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B0A2F" w14:textId="07631455" w:rsidR="00341355" w:rsidRPr="00332BD1" w:rsidRDefault="00341355" w:rsidP="00DD7DEF">
      <w:pPr>
        <w:spacing w:before="120" w:after="240" w:line="360" w:lineRule="auto"/>
        <w:jc w:val="both"/>
        <w:rPr>
          <w:rFonts w:ascii="Palatino Linotype" w:hAnsi="Palatino Linotype" w:cs="Arial"/>
        </w:rPr>
      </w:pPr>
      <w:r w:rsidRPr="00332BD1">
        <w:rPr>
          <w:rFonts w:ascii="Palatino Linotype" w:hAnsi="Palatino Linotype" w:cs="Arial"/>
        </w:rPr>
        <w:t>Resolución</w:t>
      </w:r>
      <w:r w:rsidR="00726B6A" w:rsidRPr="00332BD1">
        <w:rPr>
          <w:rFonts w:ascii="Palatino Linotype" w:hAnsi="Palatino Linotype" w:cs="Arial"/>
        </w:rPr>
        <w:t xml:space="preserve"> </w:t>
      </w:r>
      <w:r w:rsidRPr="00332BD1">
        <w:rPr>
          <w:rFonts w:ascii="Palatino Linotype" w:hAnsi="Palatino Linotype" w:cs="Arial"/>
        </w:rPr>
        <w:t>del</w:t>
      </w:r>
      <w:r w:rsidR="00726B6A" w:rsidRPr="00332BD1">
        <w:rPr>
          <w:rFonts w:ascii="Palatino Linotype" w:hAnsi="Palatino Linotype" w:cs="Arial"/>
        </w:rPr>
        <w:t xml:space="preserve"> </w:t>
      </w:r>
      <w:r w:rsidRPr="00332BD1">
        <w:rPr>
          <w:rFonts w:ascii="Palatino Linotype" w:hAnsi="Palatino Linotype" w:cs="Arial"/>
        </w:rPr>
        <w:t>Pleno</w:t>
      </w:r>
      <w:r w:rsidR="00726B6A" w:rsidRPr="00332BD1">
        <w:rPr>
          <w:rFonts w:ascii="Palatino Linotype" w:hAnsi="Palatino Linotype" w:cs="Arial"/>
        </w:rPr>
        <w:t xml:space="preserve"> </w:t>
      </w:r>
      <w:r w:rsidRPr="00332BD1">
        <w:rPr>
          <w:rFonts w:ascii="Palatino Linotype" w:hAnsi="Palatino Linotype" w:cs="Arial"/>
        </w:rPr>
        <w:t>del</w:t>
      </w:r>
      <w:r w:rsidR="00726B6A" w:rsidRPr="00332BD1">
        <w:rPr>
          <w:rFonts w:ascii="Palatino Linotype" w:hAnsi="Palatino Linotype" w:cs="Arial"/>
        </w:rPr>
        <w:t xml:space="preserve"> </w:t>
      </w:r>
      <w:r w:rsidRPr="00332BD1">
        <w:rPr>
          <w:rFonts w:ascii="Palatino Linotype" w:hAnsi="Palatino Linotype" w:cs="Arial"/>
        </w:rPr>
        <w:t>Instituto</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Transparencia,</w:t>
      </w:r>
      <w:r w:rsidR="00726B6A" w:rsidRPr="00332BD1">
        <w:rPr>
          <w:rFonts w:ascii="Palatino Linotype" w:hAnsi="Palatino Linotype" w:cs="Arial"/>
        </w:rPr>
        <w:t xml:space="preserve"> </w:t>
      </w:r>
      <w:r w:rsidRPr="00332BD1">
        <w:rPr>
          <w:rFonts w:ascii="Palatino Linotype" w:hAnsi="Palatino Linotype" w:cs="Arial"/>
        </w:rPr>
        <w:t>Acceso</w:t>
      </w:r>
      <w:r w:rsidR="00726B6A" w:rsidRPr="00332BD1">
        <w:rPr>
          <w:rFonts w:ascii="Palatino Linotype" w:hAnsi="Palatino Linotype" w:cs="Arial"/>
        </w:rPr>
        <w:t xml:space="preserve"> </w:t>
      </w:r>
      <w:r w:rsidRPr="00332BD1">
        <w:rPr>
          <w:rFonts w:ascii="Palatino Linotype" w:hAnsi="Palatino Linotype" w:cs="Arial"/>
        </w:rPr>
        <w:t>a</w:t>
      </w:r>
      <w:r w:rsidR="00726B6A" w:rsidRPr="00332BD1">
        <w:rPr>
          <w:rFonts w:ascii="Palatino Linotype" w:hAnsi="Palatino Linotype" w:cs="Arial"/>
        </w:rPr>
        <w:t xml:space="preserve"> </w:t>
      </w:r>
      <w:r w:rsidRPr="00332BD1">
        <w:rPr>
          <w:rFonts w:ascii="Palatino Linotype" w:hAnsi="Palatino Linotype" w:cs="Arial"/>
        </w:rPr>
        <w:t>la</w:t>
      </w:r>
      <w:r w:rsidR="00726B6A" w:rsidRPr="00332BD1">
        <w:rPr>
          <w:rFonts w:ascii="Palatino Linotype" w:hAnsi="Palatino Linotype" w:cs="Arial"/>
        </w:rPr>
        <w:t xml:space="preserve"> </w:t>
      </w:r>
      <w:r w:rsidRPr="00332BD1">
        <w:rPr>
          <w:rFonts w:ascii="Palatino Linotype" w:hAnsi="Palatino Linotype" w:cs="Arial"/>
        </w:rPr>
        <w:t>Información</w:t>
      </w:r>
      <w:r w:rsidR="00726B6A" w:rsidRPr="00332BD1">
        <w:rPr>
          <w:rFonts w:ascii="Palatino Linotype" w:hAnsi="Palatino Linotype" w:cs="Arial"/>
        </w:rPr>
        <w:t xml:space="preserve"> </w:t>
      </w:r>
      <w:r w:rsidRPr="00332BD1">
        <w:rPr>
          <w:rFonts w:ascii="Palatino Linotype" w:hAnsi="Palatino Linotype" w:cs="Arial"/>
        </w:rPr>
        <w:t>Pública</w:t>
      </w:r>
      <w:r w:rsidR="00726B6A" w:rsidRPr="00332BD1">
        <w:rPr>
          <w:rFonts w:ascii="Palatino Linotype" w:hAnsi="Palatino Linotype" w:cs="Arial"/>
        </w:rPr>
        <w:t xml:space="preserve"> </w:t>
      </w:r>
      <w:r w:rsidRPr="00332BD1">
        <w:rPr>
          <w:rFonts w:ascii="Palatino Linotype" w:hAnsi="Palatino Linotype" w:cs="Arial"/>
        </w:rPr>
        <w:t>y</w:t>
      </w:r>
      <w:r w:rsidR="00726B6A" w:rsidRPr="00332BD1">
        <w:rPr>
          <w:rFonts w:ascii="Palatino Linotype" w:hAnsi="Palatino Linotype" w:cs="Arial"/>
        </w:rPr>
        <w:t xml:space="preserve"> </w:t>
      </w:r>
      <w:r w:rsidRPr="00332BD1">
        <w:rPr>
          <w:rFonts w:ascii="Palatino Linotype" w:hAnsi="Palatino Linotype" w:cs="Arial"/>
        </w:rPr>
        <w:t>Protección</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Datos</w:t>
      </w:r>
      <w:r w:rsidR="00726B6A" w:rsidRPr="00332BD1">
        <w:rPr>
          <w:rFonts w:ascii="Palatino Linotype" w:hAnsi="Palatino Linotype" w:cs="Arial"/>
        </w:rPr>
        <w:t xml:space="preserve"> </w:t>
      </w:r>
      <w:r w:rsidRPr="00332BD1">
        <w:rPr>
          <w:rFonts w:ascii="Palatino Linotype" w:hAnsi="Palatino Linotype" w:cs="Arial"/>
        </w:rPr>
        <w:t>Personales</w:t>
      </w:r>
      <w:r w:rsidR="00726B6A" w:rsidRPr="00332BD1">
        <w:rPr>
          <w:rFonts w:ascii="Palatino Linotype" w:hAnsi="Palatino Linotype" w:cs="Arial"/>
        </w:rPr>
        <w:t xml:space="preserve"> </w:t>
      </w:r>
      <w:r w:rsidRPr="00332BD1">
        <w:rPr>
          <w:rFonts w:ascii="Palatino Linotype" w:hAnsi="Palatino Linotype" w:cs="Arial"/>
        </w:rPr>
        <w:t>del</w:t>
      </w:r>
      <w:r w:rsidR="00726B6A" w:rsidRPr="00332BD1">
        <w:rPr>
          <w:rFonts w:ascii="Palatino Linotype" w:hAnsi="Palatino Linotype" w:cs="Arial"/>
        </w:rPr>
        <w:t xml:space="preserve"> </w:t>
      </w:r>
      <w:r w:rsidRPr="00332BD1">
        <w:rPr>
          <w:rFonts w:ascii="Palatino Linotype" w:hAnsi="Palatino Linotype" w:cs="Arial"/>
        </w:rPr>
        <w:t>Estado</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México</w:t>
      </w:r>
      <w:r w:rsidR="00726B6A" w:rsidRPr="00332BD1">
        <w:rPr>
          <w:rFonts w:ascii="Palatino Linotype" w:hAnsi="Palatino Linotype" w:cs="Arial"/>
        </w:rPr>
        <w:t xml:space="preserve"> </w:t>
      </w:r>
      <w:r w:rsidRPr="00332BD1">
        <w:rPr>
          <w:rFonts w:ascii="Palatino Linotype" w:hAnsi="Palatino Linotype" w:cs="Arial"/>
        </w:rPr>
        <w:t>y</w:t>
      </w:r>
      <w:r w:rsidR="00726B6A" w:rsidRPr="00332BD1">
        <w:rPr>
          <w:rFonts w:ascii="Palatino Linotype" w:hAnsi="Palatino Linotype" w:cs="Arial"/>
        </w:rPr>
        <w:t xml:space="preserve"> </w:t>
      </w:r>
      <w:r w:rsidRPr="00332BD1">
        <w:rPr>
          <w:rFonts w:ascii="Palatino Linotype" w:hAnsi="Palatino Linotype" w:cs="Arial"/>
        </w:rPr>
        <w:t>Municipios,</w:t>
      </w:r>
      <w:r w:rsidR="00726B6A" w:rsidRPr="00332BD1">
        <w:rPr>
          <w:rFonts w:ascii="Palatino Linotype" w:hAnsi="Palatino Linotype" w:cs="Arial"/>
        </w:rPr>
        <w:t xml:space="preserve"> </w:t>
      </w:r>
      <w:r w:rsidRPr="00332BD1">
        <w:rPr>
          <w:rFonts w:ascii="Palatino Linotype" w:hAnsi="Palatino Linotype" w:cs="Arial"/>
        </w:rPr>
        <w:t>con</w:t>
      </w:r>
      <w:r w:rsidR="00726B6A" w:rsidRPr="00332BD1">
        <w:rPr>
          <w:rFonts w:ascii="Palatino Linotype" w:hAnsi="Palatino Linotype" w:cs="Arial"/>
        </w:rPr>
        <w:t xml:space="preserve"> </w:t>
      </w:r>
      <w:r w:rsidRPr="00332BD1">
        <w:rPr>
          <w:rFonts w:ascii="Palatino Linotype" w:hAnsi="Palatino Linotype" w:cs="Arial"/>
        </w:rPr>
        <w:t>domicilio</w:t>
      </w:r>
      <w:r w:rsidR="00726B6A" w:rsidRPr="00332BD1">
        <w:rPr>
          <w:rFonts w:ascii="Palatino Linotype" w:hAnsi="Palatino Linotype" w:cs="Arial"/>
        </w:rPr>
        <w:t xml:space="preserve"> </w:t>
      </w:r>
      <w:r w:rsidRPr="00332BD1">
        <w:rPr>
          <w:rFonts w:ascii="Palatino Linotype" w:hAnsi="Palatino Linotype" w:cs="Arial"/>
        </w:rPr>
        <w:t>en</w:t>
      </w:r>
      <w:r w:rsidR="00726B6A" w:rsidRPr="00332BD1">
        <w:rPr>
          <w:rFonts w:ascii="Palatino Linotype" w:hAnsi="Palatino Linotype" w:cs="Arial"/>
        </w:rPr>
        <w:t xml:space="preserve"> </w:t>
      </w:r>
      <w:r w:rsidRPr="00332BD1">
        <w:rPr>
          <w:rFonts w:ascii="Palatino Linotype" w:hAnsi="Palatino Linotype" w:cs="Arial"/>
        </w:rPr>
        <w:t>Metepec,</w:t>
      </w:r>
      <w:r w:rsidR="00726B6A" w:rsidRPr="00332BD1">
        <w:rPr>
          <w:rFonts w:ascii="Palatino Linotype" w:hAnsi="Palatino Linotype" w:cs="Arial"/>
        </w:rPr>
        <w:t xml:space="preserve"> </w:t>
      </w:r>
      <w:r w:rsidRPr="00332BD1">
        <w:rPr>
          <w:rFonts w:ascii="Palatino Linotype" w:hAnsi="Palatino Linotype" w:cs="Arial"/>
        </w:rPr>
        <w:t>Estado</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México,</w:t>
      </w:r>
      <w:r w:rsidR="00726B6A" w:rsidRPr="00332BD1">
        <w:rPr>
          <w:rFonts w:ascii="Palatino Linotype" w:hAnsi="Palatino Linotype" w:cs="Arial"/>
        </w:rPr>
        <w:t xml:space="preserve"> </w:t>
      </w:r>
      <w:r w:rsidR="00500E9A" w:rsidRPr="00332BD1">
        <w:rPr>
          <w:rFonts w:ascii="Palatino Linotype" w:hAnsi="Palatino Linotype" w:cs="Arial"/>
        </w:rPr>
        <w:t xml:space="preserve">de fecha </w:t>
      </w:r>
      <w:r w:rsidR="00114F03" w:rsidRPr="00332BD1">
        <w:rPr>
          <w:rFonts w:ascii="Palatino Linotype" w:hAnsi="Palatino Linotype"/>
        </w:rPr>
        <w:t>treinta y uno de octubre de dos mil dieciocho</w:t>
      </w:r>
      <w:r w:rsidR="0024381D" w:rsidRPr="00332BD1">
        <w:rPr>
          <w:rFonts w:ascii="Palatino Linotype" w:hAnsi="Palatino Linotype" w:cs="Arial"/>
        </w:rPr>
        <w:t>.</w:t>
      </w:r>
    </w:p>
    <w:p w14:paraId="261279CD" w14:textId="77B439D2" w:rsidR="00844336" w:rsidRPr="00332BD1" w:rsidRDefault="00844336" w:rsidP="00B234CD">
      <w:pPr>
        <w:spacing w:before="240" w:after="280" w:line="360" w:lineRule="auto"/>
        <w:jc w:val="both"/>
        <w:rPr>
          <w:rFonts w:ascii="Palatino Linotype" w:hAnsi="Palatino Linotype"/>
        </w:rPr>
      </w:pPr>
      <w:r w:rsidRPr="00332BD1">
        <w:rPr>
          <w:rFonts w:ascii="Palatino Linotype" w:hAnsi="Palatino Linotype" w:cs="Arial"/>
          <w:b/>
        </w:rPr>
        <w:t>VISTOS</w:t>
      </w:r>
      <w:r w:rsidRPr="00332BD1">
        <w:rPr>
          <w:rFonts w:ascii="Palatino Linotype" w:hAnsi="Palatino Linotype" w:cs="Arial"/>
        </w:rPr>
        <w:t xml:space="preserve"> los expedientes formados con motivo de los recursos de revisión </w:t>
      </w:r>
      <w:r w:rsidR="00114F03" w:rsidRPr="00332BD1">
        <w:rPr>
          <w:rFonts w:ascii="Palatino Linotype" w:hAnsi="Palatino Linotype" w:cs="Arial"/>
          <w:b/>
        </w:rPr>
        <w:t>03282/INFOEM/IP/RR/2018</w:t>
      </w:r>
      <w:r w:rsidR="00114F03" w:rsidRPr="00332BD1">
        <w:rPr>
          <w:rFonts w:ascii="Palatino Linotype" w:hAnsi="Palatino Linotype" w:cs="Arial"/>
        </w:rPr>
        <w:t>,</w:t>
      </w:r>
      <w:r w:rsidR="00114F03" w:rsidRPr="00332BD1">
        <w:rPr>
          <w:rFonts w:ascii="Palatino Linotype" w:hAnsi="Palatino Linotype" w:cs="Arial"/>
          <w:b/>
        </w:rPr>
        <w:t xml:space="preserve"> 03289/INFOEM/IP/RR/2018 y 03291/INFOEM/IP/RR/2018 acumulados</w:t>
      </w:r>
      <w:r w:rsidRPr="00332BD1">
        <w:rPr>
          <w:rFonts w:ascii="Palatino Linotype" w:hAnsi="Palatino Linotype" w:cs="Arial"/>
        </w:rPr>
        <w:t xml:space="preserve">, promovidos por </w:t>
      </w:r>
      <w:r w:rsidR="003B006C" w:rsidRPr="003B006C">
        <w:rPr>
          <w:rFonts w:ascii="Palatino Linotype" w:hAnsi="Palatino Linotype" w:cs="Arial"/>
          <w:b/>
        </w:rPr>
        <w:t>XXXXXXXXXXXXX XXXXXX XX XXXXXX</w:t>
      </w:r>
      <w:r w:rsidRPr="00332BD1">
        <w:rPr>
          <w:rFonts w:ascii="Palatino Linotype" w:hAnsi="Palatino Linotype" w:cs="Arial"/>
        </w:rPr>
        <w:t xml:space="preserve">, en lo sucesivo </w:t>
      </w:r>
      <w:r w:rsidR="00524914" w:rsidRPr="00332BD1">
        <w:rPr>
          <w:rFonts w:ascii="Palatino Linotype" w:hAnsi="Palatino Linotype" w:cs="Arial"/>
          <w:b/>
        </w:rPr>
        <w:t>EL</w:t>
      </w:r>
      <w:r w:rsidR="007262AB" w:rsidRPr="00332BD1">
        <w:rPr>
          <w:rFonts w:ascii="Palatino Linotype" w:hAnsi="Palatino Linotype" w:cs="Arial"/>
          <w:b/>
        </w:rPr>
        <w:t xml:space="preserve"> </w:t>
      </w:r>
      <w:r w:rsidRPr="00332BD1">
        <w:rPr>
          <w:rFonts w:ascii="Palatino Linotype" w:hAnsi="Palatino Linotype" w:cs="Arial"/>
          <w:b/>
        </w:rPr>
        <w:t>RECURRENTE</w:t>
      </w:r>
      <w:r w:rsidRPr="00332BD1">
        <w:rPr>
          <w:rFonts w:ascii="Palatino Linotype" w:hAnsi="Palatino Linotype" w:cs="Arial"/>
        </w:rPr>
        <w:t xml:space="preserve">, </w:t>
      </w:r>
      <w:r w:rsidR="004A5EE9" w:rsidRPr="00332BD1">
        <w:rPr>
          <w:rFonts w:ascii="Palatino Linotype" w:hAnsi="Palatino Linotype" w:cs="Arial"/>
        </w:rPr>
        <w:t xml:space="preserve">en contra de la falta de </w:t>
      </w:r>
      <w:r w:rsidR="007262AB" w:rsidRPr="00332BD1">
        <w:rPr>
          <w:rFonts w:ascii="Palatino Linotype" w:hAnsi="Palatino Linotype"/>
        </w:rPr>
        <w:t>respuesta</w:t>
      </w:r>
      <w:r w:rsidR="004A5EE9" w:rsidRPr="00332BD1">
        <w:rPr>
          <w:rFonts w:ascii="Palatino Linotype" w:hAnsi="Palatino Linotype"/>
        </w:rPr>
        <w:t>s</w:t>
      </w:r>
      <w:r w:rsidR="007262AB" w:rsidRPr="00332BD1">
        <w:rPr>
          <w:rFonts w:ascii="Palatino Linotype" w:hAnsi="Palatino Linotype"/>
        </w:rPr>
        <w:t xml:space="preserve"> </w:t>
      </w:r>
      <w:r w:rsidR="004A5EE9" w:rsidRPr="00332BD1">
        <w:rPr>
          <w:rFonts w:ascii="Palatino Linotype" w:hAnsi="Palatino Linotype"/>
        </w:rPr>
        <w:t>de</w:t>
      </w:r>
      <w:r w:rsidR="000A63C5" w:rsidRPr="00332BD1">
        <w:rPr>
          <w:rFonts w:ascii="Palatino Linotype" w:hAnsi="Palatino Linotype"/>
        </w:rPr>
        <w:t>l</w:t>
      </w:r>
      <w:r w:rsidRPr="00332BD1">
        <w:rPr>
          <w:rFonts w:ascii="Palatino Linotype" w:hAnsi="Palatino Linotype"/>
        </w:rPr>
        <w:t xml:space="preserve"> </w:t>
      </w:r>
      <w:r w:rsidR="00114F03" w:rsidRPr="00332BD1">
        <w:rPr>
          <w:rFonts w:ascii="Palatino Linotype" w:hAnsi="Palatino Linotype"/>
          <w:b/>
        </w:rPr>
        <w:t>Partido Morena</w:t>
      </w:r>
      <w:r w:rsidRPr="00332BD1">
        <w:rPr>
          <w:rFonts w:ascii="Palatino Linotype" w:hAnsi="Palatino Linotype"/>
        </w:rPr>
        <w:t xml:space="preserve">, en lo sucesivo </w:t>
      </w:r>
      <w:r w:rsidRPr="00332BD1">
        <w:rPr>
          <w:rFonts w:ascii="Palatino Linotype" w:hAnsi="Palatino Linotype"/>
          <w:b/>
        </w:rPr>
        <w:t>EL SUJETO OBLIGADO</w:t>
      </w:r>
      <w:r w:rsidRPr="00332BD1">
        <w:rPr>
          <w:rFonts w:ascii="Palatino Linotype" w:hAnsi="Palatino Linotype"/>
        </w:rPr>
        <w:t xml:space="preserve">, se procede a dictar la presente resolución con base en lo siguiente: </w:t>
      </w:r>
    </w:p>
    <w:p w14:paraId="2DD78750" w14:textId="77777777" w:rsidR="00341355" w:rsidRPr="00332BD1" w:rsidRDefault="00341355" w:rsidP="00716CDA">
      <w:pPr>
        <w:spacing w:before="240" w:after="120" w:line="360" w:lineRule="auto"/>
        <w:jc w:val="center"/>
        <w:rPr>
          <w:rFonts w:ascii="Palatino Linotype" w:hAnsi="Palatino Linotype"/>
          <w:b/>
          <w:spacing w:val="44"/>
          <w:sz w:val="28"/>
        </w:rPr>
      </w:pPr>
      <w:r w:rsidRPr="00332BD1">
        <w:rPr>
          <w:rFonts w:ascii="Palatino Linotype" w:hAnsi="Palatino Linotype"/>
          <w:b/>
          <w:spacing w:val="44"/>
          <w:sz w:val="28"/>
        </w:rPr>
        <w:t>RESULTANDO</w:t>
      </w:r>
    </w:p>
    <w:p w14:paraId="406ED9BC" w14:textId="1083B47D" w:rsidR="00844336" w:rsidRPr="00332BD1" w:rsidRDefault="00844336" w:rsidP="008033FE">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rPr>
      </w:pPr>
      <w:r w:rsidRPr="00332BD1">
        <w:rPr>
          <w:rFonts w:ascii="Palatino Linotype" w:hAnsi="Palatino Linotype"/>
        </w:rPr>
        <w:t xml:space="preserve">En fecha </w:t>
      </w:r>
      <w:r w:rsidR="000A63C5" w:rsidRPr="00332BD1">
        <w:rPr>
          <w:rFonts w:ascii="Palatino Linotype" w:hAnsi="Palatino Linotype"/>
        </w:rPr>
        <w:t>treinta</w:t>
      </w:r>
      <w:r w:rsidR="00716CDA" w:rsidRPr="00332BD1">
        <w:rPr>
          <w:rFonts w:ascii="Palatino Linotype" w:hAnsi="Palatino Linotype"/>
        </w:rPr>
        <w:t xml:space="preserve"> </w:t>
      </w:r>
      <w:r w:rsidRPr="00332BD1">
        <w:rPr>
          <w:rFonts w:ascii="Palatino Linotype" w:hAnsi="Palatino Linotype"/>
        </w:rPr>
        <w:t xml:space="preserve">de </w:t>
      </w:r>
      <w:r w:rsidR="00716CDA" w:rsidRPr="00332BD1">
        <w:rPr>
          <w:rFonts w:ascii="Palatino Linotype" w:hAnsi="Palatino Linotype"/>
        </w:rPr>
        <w:t>ju</w:t>
      </w:r>
      <w:r w:rsidR="000A63C5" w:rsidRPr="00332BD1">
        <w:rPr>
          <w:rFonts w:ascii="Palatino Linotype" w:hAnsi="Palatino Linotype"/>
        </w:rPr>
        <w:t>l</w:t>
      </w:r>
      <w:r w:rsidR="00716CDA" w:rsidRPr="00332BD1">
        <w:rPr>
          <w:rFonts w:ascii="Palatino Linotype" w:hAnsi="Palatino Linotype"/>
        </w:rPr>
        <w:t>io</w:t>
      </w:r>
      <w:r w:rsidRPr="00332BD1">
        <w:rPr>
          <w:rFonts w:ascii="Palatino Linotype" w:hAnsi="Palatino Linotype"/>
        </w:rPr>
        <w:t xml:space="preserve"> </w:t>
      </w:r>
      <w:r w:rsidR="00732682" w:rsidRPr="00332BD1">
        <w:rPr>
          <w:rFonts w:ascii="Palatino Linotype" w:hAnsi="Palatino Linotype"/>
        </w:rPr>
        <w:t xml:space="preserve">y dos de agosto </w:t>
      </w:r>
      <w:r w:rsidRPr="00332BD1">
        <w:rPr>
          <w:rFonts w:ascii="Palatino Linotype" w:hAnsi="Palatino Linotype" w:cs="Arial"/>
        </w:rPr>
        <w:t xml:space="preserve">de dos </w:t>
      </w:r>
      <w:r w:rsidRPr="00332BD1">
        <w:rPr>
          <w:rFonts w:ascii="Palatino Linotype" w:hAnsi="Palatino Linotype"/>
        </w:rPr>
        <w:t>mil</w:t>
      </w:r>
      <w:r w:rsidRPr="00332BD1">
        <w:rPr>
          <w:rFonts w:ascii="Palatino Linotype" w:hAnsi="Palatino Linotype" w:cs="Arial"/>
        </w:rPr>
        <w:t xml:space="preserve"> dieciocho</w:t>
      </w:r>
      <w:r w:rsidRPr="00332BD1">
        <w:rPr>
          <w:rFonts w:ascii="Palatino Linotype" w:hAnsi="Palatino Linotype"/>
        </w:rPr>
        <w:t xml:space="preserve">, </w:t>
      </w:r>
      <w:r w:rsidR="000A63C5" w:rsidRPr="00332BD1">
        <w:rPr>
          <w:rFonts w:ascii="Palatino Linotype" w:hAnsi="Palatino Linotype"/>
        </w:rPr>
        <w:t xml:space="preserve">se tuvieron por </w:t>
      </w:r>
      <w:r w:rsidRPr="00332BD1">
        <w:rPr>
          <w:rFonts w:ascii="Palatino Linotype" w:hAnsi="Palatino Linotype"/>
        </w:rPr>
        <w:t>present</w:t>
      </w:r>
      <w:r w:rsidR="000A63C5" w:rsidRPr="00332BD1">
        <w:rPr>
          <w:rFonts w:ascii="Palatino Linotype" w:hAnsi="Palatino Linotype"/>
        </w:rPr>
        <w:t>adas</w:t>
      </w:r>
      <w:r w:rsidRPr="00332BD1">
        <w:rPr>
          <w:rFonts w:ascii="Palatino Linotype" w:hAnsi="Palatino Linotype"/>
        </w:rPr>
        <w:t xml:space="preserve"> a través del Sistema de Acceso a la Información Mexiquense, en lo subsecuente </w:t>
      </w:r>
      <w:r w:rsidRPr="00332BD1">
        <w:rPr>
          <w:rFonts w:ascii="Palatino Linotype" w:hAnsi="Palatino Linotype"/>
          <w:b/>
        </w:rPr>
        <w:t>EL SAIMEX</w:t>
      </w:r>
      <w:r w:rsidRPr="00332BD1">
        <w:rPr>
          <w:rFonts w:ascii="Palatino Linotype" w:hAnsi="Palatino Linotype"/>
        </w:rPr>
        <w:t xml:space="preserve"> ante </w:t>
      </w:r>
      <w:r w:rsidRPr="00332BD1">
        <w:rPr>
          <w:rFonts w:ascii="Palatino Linotype" w:hAnsi="Palatino Linotype"/>
          <w:b/>
        </w:rPr>
        <w:t>EL SUJETO OBLIGADO</w:t>
      </w:r>
      <w:r w:rsidRPr="00332BD1">
        <w:rPr>
          <w:rFonts w:ascii="Palatino Linotype" w:hAnsi="Palatino Linotype"/>
        </w:rPr>
        <w:t xml:space="preserve">, las solicitudes de acceso a la información pública, a las que se le asignó los números </w:t>
      </w:r>
      <w:r w:rsidR="00114F03" w:rsidRPr="00332BD1">
        <w:rPr>
          <w:rFonts w:ascii="Palatino Linotype" w:hAnsi="Palatino Linotype"/>
          <w:b/>
          <w:bCs/>
        </w:rPr>
        <w:t>00061/PMOR/IP/2018</w:t>
      </w:r>
      <w:r w:rsidR="00114F03" w:rsidRPr="00332BD1">
        <w:rPr>
          <w:rFonts w:ascii="Palatino Linotype" w:hAnsi="Palatino Linotype"/>
          <w:bCs/>
        </w:rPr>
        <w:t xml:space="preserve">, </w:t>
      </w:r>
      <w:r w:rsidR="00114F03" w:rsidRPr="00332BD1">
        <w:rPr>
          <w:rFonts w:ascii="Palatino Linotype" w:hAnsi="Palatino Linotype"/>
          <w:b/>
          <w:bCs/>
        </w:rPr>
        <w:t>00069/PMOR/IP/2018</w:t>
      </w:r>
      <w:r w:rsidR="000A63C5" w:rsidRPr="00332BD1">
        <w:rPr>
          <w:rFonts w:ascii="Palatino Linotype" w:hAnsi="Palatino Linotype"/>
          <w:bCs/>
        </w:rPr>
        <w:t xml:space="preserve"> y </w:t>
      </w:r>
      <w:r w:rsidR="008033FE" w:rsidRPr="00332BD1">
        <w:rPr>
          <w:rFonts w:ascii="Palatino Linotype" w:hAnsi="Palatino Linotype"/>
          <w:b/>
          <w:bCs/>
        </w:rPr>
        <w:t>00070/PMOR/IP/2018</w:t>
      </w:r>
      <w:r w:rsidRPr="00332BD1">
        <w:rPr>
          <w:rFonts w:ascii="Palatino Linotype" w:hAnsi="Palatino Linotype"/>
        </w:rPr>
        <w:t xml:space="preserve">, mediante las cuales </w:t>
      </w:r>
      <w:r w:rsidR="00D225D4" w:rsidRPr="00332BD1">
        <w:rPr>
          <w:rFonts w:ascii="Palatino Linotype" w:hAnsi="Palatino Linotype" w:cs="Arial"/>
          <w:b/>
        </w:rPr>
        <w:t>EL RECURRENTE</w:t>
      </w:r>
      <w:r w:rsidR="00D225D4" w:rsidRPr="00332BD1">
        <w:rPr>
          <w:rFonts w:ascii="Palatino Linotype" w:hAnsi="Palatino Linotype"/>
        </w:rPr>
        <w:t xml:space="preserve"> </w:t>
      </w:r>
      <w:r w:rsidRPr="00332BD1">
        <w:rPr>
          <w:rFonts w:ascii="Palatino Linotype" w:hAnsi="Palatino Linotype"/>
        </w:rPr>
        <w:t>requirió, por dicha vía, lo siguiente:</w:t>
      </w:r>
    </w:p>
    <w:p w14:paraId="49375263" w14:textId="4FB9CF98" w:rsidR="008B7953" w:rsidRPr="00332BD1" w:rsidRDefault="008033FE" w:rsidP="007B4B2D">
      <w:pPr>
        <w:spacing w:before="360" w:after="120"/>
        <w:ind w:left="709" w:right="709"/>
        <w:jc w:val="both"/>
        <w:rPr>
          <w:rFonts w:ascii="Palatino Linotype" w:hAnsi="Palatino Linotype" w:cs="Arial"/>
          <w:b/>
          <w:sz w:val="22"/>
          <w:szCs w:val="22"/>
          <w:lang w:val="pt-BR"/>
        </w:rPr>
      </w:pPr>
      <w:r w:rsidRPr="00332BD1">
        <w:rPr>
          <w:rFonts w:ascii="Palatino Linotype" w:hAnsi="Palatino Linotype"/>
          <w:b/>
          <w:bCs/>
          <w:lang w:val="pt-BR"/>
        </w:rPr>
        <w:t>00061/PMOR/IP/2018</w:t>
      </w:r>
      <w:r w:rsidR="00E36F79" w:rsidRPr="00332BD1">
        <w:rPr>
          <w:rFonts w:ascii="Palatino Linotype" w:hAnsi="Palatino Linotype" w:cs="Arial"/>
          <w:b/>
          <w:bCs/>
          <w:sz w:val="22"/>
          <w:szCs w:val="22"/>
          <w:lang w:val="pt-BR"/>
        </w:rPr>
        <w:t xml:space="preserve"> – (</w:t>
      </w:r>
      <w:r w:rsidRPr="00332BD1">
        <w:rPr>
          <w:rFonts w:ascii="Palatino Linotype" w:hAnsi="Palatino Linotype" w:cs="Arial"/>
          <w:b/>
          <w:bCs/>
          <w:sz w:val="22"/>
          <w:szCs w:val="22"/>
          <w:lang w:val="pt-BR"/>
        </w:rPr>
        <w:t>03282/INFOEM/IP/RR/2018</w:t>
      </w:r>
      <w:r w:rsidR="00E36F79" w:rsidRPr="00332BD1">
        <w:rPr>
          <w:rFonts w:ascii="Palatino Linotype" w:hAnsi="Palatino Linotype" w:cs="Arial"/>
          <w:b/>
          <w:bCs/>
          <w:sz w:val="22"/>
          <w:szCs w:val="22"/>
          <w:lang w:val="pt-BR"/>
        </w:rPr>
        <w:t>)</w:t>
      </w:r>
    </w:p>
    <w:p w14:paraId="6A60692B" w14:textId="5E3DCDBA" w:rsidR="008B7953" w:rsidRPr="00332BD1" w:rsidRDefault="008B7953" w:rsidP="007B4B2D">
      <w:pPr>
        <w:spacing w:before="120" w:after="120"/>
        <w:ind w:left="709" w:right="709"/>
        <w:jc w:val="both"/>
        <w:rPr>
          <w:rFonts w:ascii="Palatino Linotype" w:hAnsi="Palatino Linotype" w:cs="Arial"/>
          <w:sz w:val="22"/>
          <w:szCs w:val="22"/>
        </w:rPr>
      </w:pPr>
      <w:r w:rsidRPr="00332BD1">
        <w:rPr>
          <w:rFonts w:ascii="Palatino Linotype" w:hAnsi="Palatino Linotype" w:cs="Arial"/>
          <w:i/>
          <w:sz w:val="22"/>
          <w:szCs w:val="22"/>
        </w:rPr>
        <w:t>“</w:t>
      </w:r>
      <w:r w:rsidR="008033FE" w:rsidRPr="00332BD1">
        <w:rPr>
          <w:rFonts w:ascii="Palatino Linotype" w:hAnsi="Palatino Linotype" w:cs="Arial"/>
          <w:i/>
          <w:sz w:val="22"/>
          <w:szCs w:val="22"/>
        </w:rPr>
        <w:t>Solicito me informe el numero de amparos notificados por la falta de notificación y/o aviso al derecho de oposición al titular de los datos personales ante una solicitud de información publica, desde el año 2015 a la fecha.</w:t>
      </w:r>
      <w:r w:rsidRPr="00332BD1">
        <w:rPr>
          <w:rFonts w:ascii="Palatino Linotype" w:hAnsi="Palatino Linotype" w:cs="Arial"/>
          <w:i/>
          <w:sz w:val="22"/>
          <w:szCs w:val="22"/>
        </w:rPr>
        <w:t>”</w:t>
      </w:r>
      <w:r w:rsidRPr="00332BD1">
        <w:rPr>
          <w:rFonts w:ascii="Palatino Linotype" w:hAnsi="Palatino Linotype" w:cs="Arial"/>
          <w:sz w:val="22"/>
          <w:szCs w:val="22"/>
        </w:rPr>
        <w:t xml:space="preserve"> (Sic)</w:t>
      </w:r>
    </w:p>
    <w:p w14:paraId="69217F31" w14:textId="2CC6AB18" w:rsidR="008033FE" w:rsidRPr="00332BD1" w:rsidRDefault="00732682" w:rsidP="008033FE">
      <w:pPr>
        <w:spacing w:before="360" w:after="120"/>
        <w:ind w:left="709" w:right="709"/>
        <w:jc w:val="both"/>
        <w:rPr>
          <w:rFonts w:ascii="Palatino Linotype" w:hAnsi="Palatino Linotype" w:cs="Arial"/>
          <w:b/>
          <w:sz w:val="22"/>
          <w:szCs w:val="22"/>
        </w:rPr>
      </w:pPr>
      <w:r w:rsidRPr="00332BD1">
        <w:rPr>
          <w:rFonts w:ascii="Palatino Linotype" w:hAnsi="Palatino Linotype"/>
          <w:b/>
          <w:bCs/>
        </w:rPr>
        <w:lastRenderedPageBreak/>
        <w:t>00069</w:t>
      </w:r>
      <w:r w:rsidR="008033FE" w:rsidRPr="00332BD1">
        <w:rPr>
          <w:rFonts w:ascii="Palatino Linotype" w:hAnsi="Palatino Linotype"/>
          <w:b/>
          <w:bCs/>
        </w:rPr>
        <w:t>/PMOR/IP/2018</w:t>
      </w:r>
      <w:r w:rsidR="008033FE" w:rsidRPr="00332BD1">
        <w:rPr>
          <w:rFonts w:ascii="Palatino Linotype" w:hAnsi="Palatino Linotype" w:cs="Arial"/>
          <w:b/>
          <w:bCs/>
          <w:sz w:val="22"/>
          <w:szCs w:val="22"/>
        </w:rPr>
        <w:t xml:space="preserve"> – (</w:t>
      </w:r>
      <w:r w:rsidRPr="00332BD1">
        <w:rPr>
          <w:rFonts w:ascii="Palatino Linotype" w:hAnsi="Palatino Linotype" w:cs="Arial"/>
          <w:b/>
          <w:bCs/>
          <w:sz w:val="22"/>
          <w:szCs w:val="22"/>
        </w:rPr>
        <w:t>03289/INFOEM/IP/RR/2018</w:t>
      </w:r>
      <w:r w:rsidR="008033FE" w:rsidRPr="00332BD1">
        <w:rPr>
          <w:rFonts w:ascii="Palatino Linotype" w:hAnsi="Palatino Linotype" w:cs="Arial"/>
          <w:b/>
          <w:bCs/>
          <w:sz w:val="22"/>
          <w:szCs w:val="22"/>
        </w:rPr>
        <w:t>)</w:t>
      </w:r>
    </w:p>
    <w:p w14:paraId="7B5EDDF5" w14:textId="0EAE5F0E" w:rsidR="008B7953" w:rsidRPr="00332BD1" w:rsidRDefault="008033FE" w:rsidP="008033FE">
      <w:pPr>
        <w:spacing w:before="80" w:after="120"/>
        <w:ind w:left="709" w:right="709"/>
        <w:jc w:val="both"/>
        <w:rPr>
          <w:rFonts w:ascii="Palatino Linotype" w:hAnsi="Palatino Linotype" w:cs="Arial"/>
          <w:sz w:val="22"/>
          <w:szCs w:val="22"/>
        </w:rPr>
      </w:pPr>
      <w:r w:rsidRPr="00332BD1">
        <w:rPr>
          <w:rFonts w:ascii="Palatino Linotype" w:hAnsi="Palatino Linotype" w:cs="Arial"/>
          <w:i/>
          <w:sz w:val="22"/>
          <w:szCs w:val="22"/>
        </w:rPr>
        <w:t>“</w:t>
      </w:r>
      <w:r w:rsidR="00732682" w:rsidRPr="00332BD1">
        <w:rPr>
          <w:rFonts w:ascii="Palatino Linotype" w:hAnsi="Palatino Linotype" w:cs="Arial"/>
          <w:i/>
          <w:sz w:val="22"/>
          <w:szCs w:val="22"/>
        </w:rPr>
        <w:t>La unidad de transparencia debe dar vista al titular de los datos personales, para que manifieste su derecho a la oposición y alegue lo que a su derecho convenga (garantía de audiencia), el cual tiene como propósito que la determinación tomada por la unidad de transparencia cumpla con las formalidades previstas en los ordenamientos de la materia, necesarias para oír en defensa al tercero titular de la información, quien puede manifestar su conformidad u oposición con la divulgación de la información solicitada, en el entendido que en el último caso deberá demostrar que la divulgación anotada genera un daño específico al valor jurídicamente protegido. Derivado de lo anterior, le solicito me entregue de forma documentada el numero de procedimientos de garantía de audiencia para dar vista al titular de los datos personales, iniciados por la unidad de transparencia, en el ejercicio del derecho de oposición para el titular de los datos personales ante una solicitud de información publica, desde el año 2015 a la fecha.</w:t>
      </w:r>
      <w:r w:rsidRPr="00332BD1">
        <w:rPr>
          <w:rFonts w:ascii="Palatino Linotype" w:hAnsi="Palatino Linotype" w:cs="Arial"/>
          <w:i/>
          <w:sz w:val="22"/>
          <w:szCs w:val="22"/>
        </w:rPr>
        <w:t>”</w:t>
      </w:r>
      <w:r w:rsidRPr="00332BD1">
        <w:rPr>
          <w:rFonts w:ascii="Palatino Linotype" w:hAnsi="Palatino Linotype" w:cs="Arial"/>
          <w:sz w:val="22"/>
          <w:szCs w:val="22"/>
        </w:rPr>
        <w:t xml:space="preserve"> (Sic)</w:t>
      </w:r>
    </w:p>
    <w:p w14:paraId="41368010" w14:textId="3FBFA589" w:rsidR="008033FE" w:rsidRPr="00332BD1" w:rsidRDefault="008033FE" w:rsidP="008033FE">
      <w:pPr>
        <w:spacing w:before="360" w:after="120"/>
        <w:ind w:left="709" w:right="709"/>
        <w:jc w:val="both"/>
        <w:rPr>
          <w:rFonts w:ascii="Palatino Linotype" w:hAnsi="Palatino Linotype" w:cs="Arial"/>
          <w:b/>
          <w:sz w:val="22"/>
          <w:szCs w:val="22"/>
        </w:rPr>
      </w:pPr>
      <w:r w:rsidRPr="00332BD1">
        <w:rPr>
          <w:rFonts w:ascii="Palatino Linotype" w:hAnsi="Palatino Linotype"/>
          <w:b/>
          <w:bCs/>
        </w:rPr>
        <w:t>000</w:t>
      </w:r>
      <w:r w:rsidR="00732682" w:rsidRPr="00332BD1">
        <w:rPr>
          <w:rFonts w:ascii="Palatino Linotype" w:hAnsi="Palatino Linotype"/>
          <w:b/>
          <w:bCs/>
        </w:rPr>
        <w:t>70</w:t>
      </w:r>
      <w:r w:rsidRPr="00332BD1">
        <w:rPr>
          <w:rFonts w:ascii="Palatino Linotype" w:hAnsi="Palatino Linotype"/>
          <w:b/>
          <w:bCs/>
        </w:rPr>
        <w:t>/PMOR/IP/2018</w:t>
      </w:r>
      <w:r w:rsidRPr="00332BD1">
        <w:rPr>
          <w:rFonts w:ascii="Palatino Linotype" w:hAnsi="Palatino Linotype" w:cs="Arial"/>
          <w:b/>
          <w:bCs/>
          <w:sz w:val="22"/>
          <w:szCs w:val="22"/>
        </w:rPr>
        <w:t xml:space="preserve"> – (</w:t>
      </w:r>
      <w:r w:rsidR="00732682" w:rsidRPr="00332BD1">
        <w:rPr>
          <w:rFonts w:ascii="Palatino Linotype" w:hAnsi="Palatino Linotype" w:cs="Arial"/>
          <w:b/>
          <w:bCs/>
          <w:sz w:val="22"/>
          <w:szCs w:val="22"/>
        </w:rPr>
        <w:t>03291/INFOEM/IP/RR/2018</w:t>
      </w:r>
      <w:r w:rsidRPr="00332BD1">
        <w:rPr>
          <w:rFonts w:ascii="Palatino Linotype" w:hAnsi="Palatino Linotype" w:cs="Arial"/>
          <w:b/>
          <w:bCs/>
          <w:sz w:val="22"/>
          <w:szCs w:val="22"/>
        </w:rPr>
        <w:t>)</w:t>
      </w:r>
    </w:p>
    <w:p w14:paraId="63881183" w14:textId="0722E8E8" w:rsidR="008033FE" w:rsidRPr="00332BD1" w:rsidRDefault="008033FE" w:rsidP="008033FE">
      <w:pPr>
        <w:spacing w:before="80" w:after="120"/>
        <w:ind w:left="709" w:right="709"/>
        <w:jc w:val="both"/>
        <w:rPr>
          <w:rFonts w:ascii="Palatino Linotype" w:hAnsi="Palatino Linotype" w:cs="Arial"/>
          <w:sz w:val="22"/>
          <w:szCs w:val="22"/>
        </w:rPr>
      </w:pPr>
      <w:r w:rsidRPr="00332BD1">
        <w:rPr>
          <w:rFonts w:ascii="Palatino Linotype" w:hAnsi="Palatino Linotype" w:cs="Arial"/>
          <w:i/>
          <w:sz w:val="22"/>
          <w:szCs w:val="22"/>
        </w:rPr>
        <w:t>“</w:t>
      </w:r>
      <w:r w:rsidR="00732682" w:rsidRPr="00332BD1">
        <w:rPr>
          <w:rFonts w:ascii="Palatino Linotype" w:hAnsi="Palatino Linotype" w:cs="Arial"/>
          <w:i/>
          <w:sz w:val="22"/>
          <w:szCs w:val="22"/>
        </w:rPr>
        <w:t>El titular de datos personales (en su carácter de tercero interesado puede interponer juicio de amparo) cuando en una solicitud de información publica involucre la entrega de sus datos personales, con la finalidad de cumplir con la transparencia y la rendición de cuentas. En tal tesitura, la unidad de transparencia debe dar vista al titular de los datos personales , para que manifieste su derecho a la oposición y alegue lo que a su derecho convenga (garantía de audiencia), el cual tiene como propósito que la determinación tomada por la unidad de transparencia cumpla con las formalidades previstas en los ordenamientos de la materia, necesarias para oír en defensa al tercero titular de la información, quien puede manifestar su conformidad u oposición con la divulgación de la información solicitada, en el entendido que en el último caso deberá demostrar que la divulgación anotada genera un daño específico al valor jurídicamente protegido. Derivado de lo anterior, le solicito me entregue de forma documentada el numero de amparos que le han sido notificado como autoridad responsable por la falta de notificación y/o aviso al derecho de oposición al titular de los datos personales ante una solicitud de información publica, desde el año 2015 a la fecha</w:t>
      </w:r>
      <w:r w:rsidRPr="00332BD1">
        <w:rPr>
          <w:rFonts w:ascii="Palatino Linotype" w:hAnsi="Palatino Linotype" w:cs="Arial"/>
          <w:i/>
          <w:sz w:val="22"/>
          <w:szCs w:val="22"/>
        </w:rPr>
        <w:t>.”</w:t>
      </w:r>
      <w:r w:rsidRPr="00332BD1">
        <w:rPr>
          <w:rFonts w:ascii="Palatino Linotype" w:hAnsi="Palatino Linotype" w:cs="Arial"/>
          <w:sz w:val="22"/>
          <w:szCs w:val="22"/>
        </w:rPr>
        <w:t xml:space="preserve"> (Sic)</w:t>
      </w:r>
    </w:p>
    <w:p w14:paraId="5CDDFD5E" w14:textId="222FADE1" w:rsidR="00637005" w:rsidRPr="00332BD1" w:rsidRDefault="007F7BF8" w:rsidP="003B006C">
      <w:pPr>
        <w:pStyle w:val="Prrafodelista"/>
        <w:widowControl w:val="0"/>
        <w:numPr>
          <w:ilvl w:val="0"/>
          <w:numId w:val="3"/>
        </w:numPr>
        <w:tabs>
          <w:tab w:val="left" w:pos="0"/>
        </w:tabs>
        <w:autoSpaceDE w:val="0"/>
        <w:autoSpaceDN w:val="0"/>
        <w:adjustRightInd w:val="0"/>
        <w:spacing w:before="360" w:after="480" w:line="360" w:lineRule="auto"/>
        <w:ind w:left="0" w:firstLine="0"/>
        <w:contextualSpacing w:val="0"/>
        <w:jc w:val="both"/>
        <w:rPr>
          <w:rFonts w:ascii="Palatino Linotype" w:hAnsi="Palatino Linotype" w:cs="Arial"/>
        </w:rPr>
      </w:pPr>
      <w:bookmarkStart w:id="0" w:name="_Ref525150188"/>
      <w:bookmarkStart w:id="1" w:name="_Ref516130199"/>
      <w:r w:rsidRPr="00332BD1">
        <w:rPr>
          <w:rFonts w:ascii="Palatino Linotype" w:hAnsi="Palatino Linotype"/>
        </w:rPr>
        <w:t xml:space="preserve">Con </w:t>
      </w:r>
      <w:r w:rsidR="00637005" w:rsidRPr="00332BD1">
        <w:rPr>
          <w:rFonts w:ascii="Palatino Linotype" w:hAnsi="Palatino Linotype"/>
        </w:rPr>
        <w:t xml:space="preserve">base en el detalle de seguimiento que obra en </w:t>
      </w:r>
      <w:r w:rsidR="00637005" w:rsidRPr="00332BD1">
        <w:rPr>
          <w:rFonts w:ascii="Palatino Linotype" w:hAnsi="Palatino Linotype"/>
          <w:b/>
        </w:rPr>
        <w:t>EL SAIMEX</w:t>
      </w:r>
      <w:r w:rsidR="00637005" w:rsidRPr="00332BD1">
        <w:rPr>
          <w:rFonts w:ascii="Palatino Linotype" w:hAnsi="Palatino Linotype"/>
        </w:rPr>
        <w:t xml:space="preserve">, se advierte que </w:t>
      </w:r>
      <w:r w:rsidR="00637005" w:rsidRPr="00332BD1">
        <w:rPr>
          <w:rFonts w:ascii="Palatino Linotype" w:hAnsi="Palatino Linotype"/>
          <w:b/>
        </w:rPr>
        <w:t>EL SUJETO OBLIGADO</w:t>
      </w:r>
      <w:r w:rsidR="00637005" w:rsidRPr="00332BD1">
        <w:rPr>
          <w:rFonts w:ascii="Palatino Linotype" w:hAnsi="Palatino Linotype"/>
        </w:rPr>
        <w:t xml:space="preserve"> omitió dar </w:t>
      </w:r>
      <w:r w:rsidR="00D225D4" w:rsidRPr="00332BD1">
        <w:rPr>
          <w:rFonts w:ascii="Palatino Linotype" w:hAnsi="Palatino Linotype"/>
        </w:rPr>
        <w:t xml:space="preserve">trámite y </w:t>
      </w:r>
      <w:r w:rsidR="00637005" w:rsidRPr="00332BD1">
        <w:rPr>
          <w:rFonts w:ascii="Palatino Linotype" w:hAnsi="Palatino Linotype"/>
        </w:rPr>
        <w:t xml:space="preserve">contestación </w:t>
      </w:r>
      <w:bookmarkStart w:id="2" w:name="_Ref511238336"/>
      <w:r w:rsidR="00637005" w:rsidRPr="00332BD1">
        <w:rPr>
          <w:rFonts w:ascii="Palatino Linotype" w:hAnsi="Palatino Linotype"/>
        </w:rPr>
        <w:t>a la</w:t>
      </w:r>
      <w:r w:rsidRPr="00332BD1">
        <w:rPr>
          <w:rFonts w:ascii="Palatino Linotype" w:hAnsi="Palatino Linotype"/>
        </w:rPr>
        <w:t>s</w:t>
      </w:r>
      <w:r w:rsidR="00637005" w:rsidRPr="00332BD1">
        <w:rPr>
          <w:rFonts w:ascii="Palatino Linotype" w:hAnsi="Palatino Linotype"/>
        </w:rPr>
        <w:t xml:space="preserve"> solicitud</w:t>
      </w:r>
      <w:r w:rsidRPr="00332BD1">
        <w:rPr>
          <w:rFonts w:ascii="Palatino Linotype" w:hAnsi="Palatino Linotype"/>
        </w:rPr>
        <w:t>es</w:t>
      </w:r>
      <w:r w:rsidR="00637005" w:rsidRPr="00332BD1">
        <w:rPr>
          <w:rFonts w:ascii="Palatino Linotype" w:hAnsi="Palatino Linotype"/>
        </w:rPr>
        <w:t xml:space="preserve"> acceso a la información pública</w:t>
      </w:r>
      <w:r w:rsidR="00732682" w:rsidRPr="00332BD1">
        <w:rPr>
          <w:rFonts w:ascii="Palatino Linotype" w:hAnsi="Palatino Linotype"/>
        </w:rPr>
        <w:t xml:space="preserve"> de números </w:t>
      </w:r>
      <w:r w:rsidR="00732682" w:rsidRPr="00332BD1">
        <w:rPr>
          <w:rFonts w:ascii="Palatino Linotype" w:hAnsi="Palatino Linotype"/>
          <w:b/>
          <w:bCs/>
        </w:rPr>
        <w:t>00061/PMOR/IP/2018</w:t>
      </w:r>
      <w:r w:rsidR="00732682" w:rsidRPr="00332BD1">
        <w:rPr>
          <w:rFonts w:ascii="Palatino Linotype" w:hAnsi="Palatino Linotype"/>
          <w:bCs/>
        </w:rPr>
        <w:t xml:space="preserve">, </w:t>
      </w:r>
      <w:r w:rsidR="00732682" w:rsidRPr="00332BD1">
        <w:rPr>
          <w:rFonts w:ascii="Palatino Linotype" w:hAnsi="Palatino Linotype"/>
          <w:b/>
          <w:bCs/>
        </w:rPr>
        <w:t>00069/PMOR/IP/2018</w:t>
      </w:r>
      <w:r w:rsidR="00732682" w:rsidRPr="00332BD1">
        <w:rPr>
          <w:rFonts w:ascii="Palatino Linotype" w:hAnsi="Palatino Linotype"/>
          <w:bCs/>
        </w:rPr>
        <w:t xml:space="preserve"> y </w:t>
      </w:r>
      <w:r w:rsidR="00732682" w:rsidRPr="00332BD1">
        <w:rPr>
          <w:rFonts w:ascii="Palatino Linotype" w:hAnsi="Palatino Linotype"/>
          <w:b/>
          <w:bCs/>
        </w:rPr>
        <w:t>00070/PMOR/IP/2018</w:t>
      </w:r>
      <w:r w:rsidR="00637005" w:rsidRPr="00332BD1">
        <w:rPr>
          <w:rFonts w:ascii="Palatino Linotype" w:hAnsi="Palatino Linotype"/>
        </w:rPr>
        <w:t>, tal como se aprecia a continuación:</w:t>
      </w:r>
      <w:bookmarkEnd w:id="0"/>
      <w:bookmarkEnd w:id="2"/>
    </w:p>
    <w:p w14:paraId="7906E69D" w14:textId="7A413198" w:rsidR="007F7BF8" w:rsidRPr="00332BD1" w:rsidRDefault="003B006C" w:rsidP="003B006C">
      <w:pPr>
        <w:pStyle w:val="Prrafodelista"/>
        <w:widowControl w:val="0"/>
        <w:tabs>
          <w:tab w:val="left" w:pos="709"/>
        </w:tabs>
        <w:autoSpaceDE w:val="0"/>
        <w:autoSpaceDN w:val="0"/>
        <w:adjustRightInd w:val="0"/>
        <w:spacing w:before="240" w:after="240" w:line="360" w:lineRule="auto"/>
        <w:ind w:left="0"/>
        <w:contextualSpacing w:val="0"/>
        <w:jc w:val="center"/>
        <w:rPr>
          <w:rFonts w:ascii="Palatino Linotype" w:hAnsi="Palatino Linotype" w:cs="Arial"/>
        </w:rPr>
      </w:pPr>
      <w:r>
        <w:rPr>
          <w:noProof/>
          <w:lang w:eastAsia="es-MX"/>
        </w:rPr>
        <w:drawing>
          <wp:inline distT="0" distB="0" distL="0" distR="0" wp14:anchorId="1AE814AB" wp14:editId="2BBD1483">
            <wp:extent cx="5828030" cy="2113280"/>
            <wp:effectExtent l="0" t="0" r="127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2113280"/>
                    </a:xfrm>
                    <a:prstGeom prst="rect">
                      <a:avLst/>
                    </a:prstGeom>
                  </pic:spPr>
                </pic:pic>
              </a:graphicData>
            </a:graphic>
          </wp:inline>
        </w:drawing>
      </w:r>
    </w:p>
    <w:p w14:paraId="1A2E4B69" w14:textId="2174CEBB" w:rsidR="00732682" w:rsidRPr="00332BD1" w:rsidRDefault="003B006C" w:rsidP="003B006C">
      <w:pPr>
        <w:pStyle w:val="Prrafodelista"/>
        <w:widowControl w:val="0"/>
        <w:tabs>
          <w:tab w:val="left" w:pos="709"/>
        </w:tabs>
        <w:autoSpaceDE w:val="0"/>
        <w:autoSpaceDN w:val="0"/>
        <w:adjustRightInd w:val="0"/>
        <w:spacing w:before="240" w:after="240" w:line="360" w:lineRule="auto"/>
        <w:ind w:left="0"/>
        <w:contextualSpacing w:val="0"/>
        <w:jc w:val="center"/>
        <w:rPr>
          <w:rFonts w:ascii="Palatino Linotype" w:hAnsi="Palatino Linotype" w:cs="Arial"/>
        </w:rPr>
      </w:pPr>
      <w:r>
        <w:rPr>
          <w:noProof/>
          <w:lang w:eastAsia="es-MX"/>
        </w:rPr>
        <w:drawing>
          <wp:inline distT="0" distB="0" distL="0" distR="0" wp14:anchorId="192B8D2A" wp14:editId="665E6559">
            <wp:extent cx="5828030" cy="1777365"/>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8030" cy="1777365"/>
                    </a:xfrm>
                    <a:prstGeom prst="rect">
                      <a:avLst/>
                    </a:prstGeom>
                  </pic:spPr>
                </pic:pic>
              </a:graphicData>
            </a:graphic>
          </wp:inline>
        </w:drawing>
      </w:r>
    </w:p>
    <w:p w14:paraId="7D0FB73C" w14:textId="68391942" w:rsidR="00732682" w:rsidRDefault="003B006C" w:rsidP="003B006C">
      <w:pPr>
        <w:pStyle w:val="Prrafodelista"/>
        <w:widowControl w:val="0"/>
        <w:tabs>
          <w:tab w:val="left" w:pos="709"/>
        </w:tabs>
        <w:autoSpaceDE w:val="0"/>
        <w:autoSpaceDN w:val="0"/>
        <w:adjustRightInd w:val="0"/>
        <w:spacing w:before="240" w:after="240" w:line="360" w:lineRule="auto"/>
        <w:ind w:left="0"/>
        <w:contextualSpacing w:val="0"/>
        <w:jc w:val="center"/>
        <w:rPr>
          <w:rFonts w:ascii="Palatino Linotype" w:hAnsi="Palatino Linotype" w:cs="Arial"/>
        </w:rPr>
      </w:pPr>
      <w:r>
        <w:rPr>
          <w:noProof/>
          <w:lang w:eastAsia="es-MX"/>
        </w:rPr>
        <w:drawing>
          <wp:inline distT="0" distB="0" distL="0" distR="0" wp14:anchorId="718AEA31" wp14:editId="78B2B11A">
            <wp:extent cx="5828030" cy="177990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1779905"/>
                    </a:xfrm>
                    <a:prstGeom prst="rect">
                      <a:avLst/>
                    </a:prstGeom>
                  </pic:spPr>
                </pic:pic>
              </a:graphicData>
            </a:graphic>
          </wp:inline>
        </w:drawing>
      </w:r>
    </w:p>
    <w:p w14:paraId="7D2D35FD" w14:textId="68A0DF65" w:rsidR="00AB6DBE" w:rsidRPr="00332BD1" w:rsidRDefault="00AB6DBE" w:rsidP="008033FE">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cs="Arial"/>
        </w:rPr>
      </w:pPr>
      <w:bookmarkStart w:id="3" w:name="_Ref507070922"/>
      <w:bookmarkEnd w:id="1"/>
      <w:r w:rsidRPr="00332BD1">
        <w:rPr>
          <w:rFonts w:ascii="Palatino Linotype" w:hAnsi="Palatino Linotype"/>
        </w:rPr>
        <w:t xml:space="preserve">Inconforme </w:t>
      </w:r>
      <w:r w:rsidR="00D164BD" w:rsidRPr="00332BD1">
        <w:rPr>
          <w:rFonts w:ascii="Palatino Linotype" w:hAnsi="Palatino Linotype"/>
        </w:rPr>
        <w:t xml:space="preserve">con la omisión del </w:t>
      </w:r>
      <w:r w:rsidR="00D164BD" w:rsidRPr="00332BD1">
        <w:rPr>
          <w:rFonts w:ascii="Palatino Linotype" w:hAnsi="Palatino Linotype"/>
          <w:b/>
        </w:rPr>
        <w:t>SUJETO OBLIGADO</w:t>
      </w:r>
      <w:r w:rsidR="00D164BD" w:rsidRPr="00332BD1">
        <w:rPr>
          <w:rFonts w:ascii="Palatino Linotype" w:hAnsi="Palatino Linotype"/>
        </w:rPr>
        <w:t xml:space="preserve"> para dar respuesta a las solicitudes de acceso a la </w:t>
      </w:r>
      <w:r w:rsidR="00D164BD" w:rsidRPr="00332BD1">
        <w:rPr>
          <w:rFonts w:ascii="Palatino Linotype" w:hAnsi="Palatino Linotype" w:cs="Arial"/>
        </w:rPr>
        <w:t>información pública</w:t>
      </w:r>
      <w:r w:rsidRPr="00332BD1">
        <w:rPr>
          <w:rFonts w:ascii="Palatino Linotype" w:hAnsi="Palatino Linotype"/>
        </w:rPr>
        <w:t xml:space="preserve">, en fecha </w:t>
      </w:r>
      <w:r w:rsidR="005C788A" w:rsidRPr="00332BD1">
        <w:rPr>
          <w:rFonts w:ascii="Palatino Linotype" w:hAnsi="Palatino Linotype"/>
        </w:rPr>
        <w:t>cinco</w:t>
      </w:r>
      <w:r w:rsidRPr="00332BD1">
        <w:rPr>
          <w:rFonts w:ascii="Palatino Linotype" w:hAnsi="Palatino Linotype" w:cs="Arial"/>
        </w:rPr>
        <w:t xml:space="preserve"> </w:t>
      </w:r>
      <w:r w:rsidRPr="00332BD1">
        <w:rPr>
          <w:rFonts w:ascii="Palatino Linotype" w:hAnsi="Palatino Linotype"/>
        </w:rPr>
        <w:t xml:space="preserve">de </w:t>
      </w:r>
      <w:r w:rsidR="005C788A" w:rsidRPr="00332BD1">
        <w:rPr>
          <w:rFonts w:ascii="Palatino Linotype" w:hAnsi="Palatino Linotype"/>
        </w:rPr>
        <w:t>septiembre</w:t>
      </w:r>
      <w:r w:rsidRPr="00332BD1">
        <w:rPr>
          <w:rFonts w:ascii="Palatino Linotype" w:hAnsi="Palatino Linotype"/>
        </w:rPr>
        <w:t xml:space="preserve"> de dos mil dieciocho, </w:t>
      </w:r>
      <w:r w:rsidR="00297C07" w:rsidRPr="00332BD1">
        <w:rPr>
          <w:rFonts w:ascii="Palatino Linotype" w:hAnsi="Palatino Linotype" w:cs="Arial"/>
          <w:b/>
        </w:rPr>
        <w:t>EL RECURRENTE</w:t>
      </w:r>
      <w:r w:rsidRPr="00332BD1">
        <w:rPr>
          <w:rFonts w:ascii="Palatino Linotype" w:hAnsi="Palatino Linotype"/>
        </w:rPr>
        <w:t>, a través del</w:t>
      </w:r>
      <w:r w:rsidRPr="00332BD1">
        <w:rPr>
          <w:rFonts w:ascii="Palatino Linotype" w:hAnsi="Palatino Linotype"/>
          <w:b/>
        </w:rPr>
        <w:t xml:space="preserve"> SAIMEX, </w:t>
      </w:r>
      <w:r w:rsidRPr="00332BD1">
        <w:rPr>
          <w:rFonts w:ascii="Palatino Linotype" w:hAnsi="Palatino Linotype"/>
        </w:rPr>
        <w:t xml:space="preserve">interpuso los recursos de revisión objeto del </w:t>
      </w:r>
      <w:r w:rsidRPr="00332BD1">
        <w:rPr>
          <w:rFonts w:ascii="Palatino Linotype" w:hAnsi="Palatino Linotype" w:cs="Arial"/>
        </w:rPr>
        <w:t>presente</w:t>
      </w:r>
      <w:r w:rsidRPr="00332BD1">
        <w:rPr>
          <w:rFonts w:ascii="Palatino Linotype" w:hAnsi="Palatino Linotype"/>
        </w:rPr>
        <w:t xml:space="preserve"> estudio, a los que se les asignaron los </w:t>
      </w:r>
      <w:r w:rsidRPr="00332BD1">
        <w:rPr>
          <w:rFonts w:ascii="Palatino Linotype" w:hAnsi="Palatino Linotype" w:cs="Arial"/>
        </w:rPr>
        <w:t xml:space="preserve">números </w:t>
      </w:r>
      <w:r w:rsidR="005C788A" w:rsidRPr="00332BD1">
        <w:rPr>
          <w:rFonts w:ascii="Palatino Linotype" w:hAnsi="Palatino Linotype" w:cs="Arial"/>
          <w:b/>
        </w:rPr>
        <w:t>03282/INFOEM/IP/RR/2018</w:t>
      </w:r>
      <w:r w:rsidR="005C788A" w:rsidRPr="00332BD1">
        <w:rPr>
          <w:rFonts w:ascii="Palatino Linotype" w:hAnsi="Palatino Linotype" w:cs="Arial"/>
        </w:rPr>
        <w:t>,</w:t>
      </w:r>
      <w:r w:rsidR="005C788A" w:rsidRPr="00332BD1">
        <w:rPr>
          <w:rFonts w:ascii="Palatino Linotype" w:hAnsi="Palatino Linotype" w:cs="Arial"/>
          <w:b/>
        </w:rPr>
        <w:t xml:space="preserve"> 03289/INFOEM/IP/RR/2018 y 03291/INFOEM/IP/RR/2018 acumulados</w:t>
      </w:r>
      <w:r w:rsidRPr="00332BD1">
        <w:rPr>
          <w:rFonts w:ascii="Palatino Linotype" w:hAnsi="Palatino Linotype" w:cs="Arial"/>
        </w:rPr>
        <w:t>, en los que señaló como actos impugnados, lo siguiente:</w:t>
      </w:r>
      <w:bookmarkEnd w:id="3"/>
    </w:p>
    <w:p w14:paraId="45B6099D" w14:textId="2FFE0075" w:rsidR="00AB6DBE" w:rsidRPr="00332BD1" w:rsidRDefault="005C788A" w:rsidP="00646C43">
      <w:pPr>
        <w:spacing w:before="240"/>
        <w:ind w:left="709" w:right="709"/>
        <w:rPr>
          <w:rFonts w:ascii="Palatino Linotype" w:hAnsi="Palatino Linotype" w:cs="Arial"/>
          <w:b/>
          <w:sz w:val="22"/>
          <w:szCs w:val="22"/>
          <w:lang w:val="pt-BR"/>
        </w:rPr>
      </w:pPr>
      <w:r w:rsidRPr="00332BD1">
        <w:rPr>
          <w:rFonts w:ascii="Palatino Linotype" w:hAnsi="Palatino Linotype" w:cs="Arial"/>
          <w:b/>
          <w:sz w:val="22"/>
          <w:szCs w:val="22"/>
          <w:lang w:val="pt-BR"/>
        </w:rPr>
        <w:t>00061/PMOR/IP/2018 – (03282/INFOEM/IP/RR/2018)</w:t>
      </w:r>
    </w:p>
    <w:p w14:paraId="739B996F" w14:textId="2275E70D" w:rsidR="00AB6DBE" w:rsidRPr="00332BD1" w:rsidRDefault="00AB6DBE" w:rsidP="007D370B">
      <w:pPr>
        <w:spacing w:after="240"/>
        <w:ind w:left="709" w:right="709"/>
        <w:jc w:val="both"/>
        <w:rPr>
          <w:rFonts w:ascii="Palatino Linotype" w:hAnsi="Palatino Linotype" w:cs="Arial"/>
          <w:sz w:val="22"/>
          <w:szCs w:val="22"/>
          <w:lang w:eastAsia="es-MX"/>
        </w:rPr>
      </w:pPr>
      <w:r w:rsidRPr="00332BD1">
        <w:rPr>
          <w:rFonts w:ascii="Palatino Linotype" w:hAnsi="Palatino Linotype" w:cs="Arial"/>
          <w:i/>
          <w:sz w:val="22"/>
          <w:szCs w:val="22"/>
          <w:lang w:eastAsia="es-MX"/>
        </w:rPr>
        <w:t>“</w:t>
      </w:r>
      <w:r w:rsidR="005C788A" w:rsidRPr="00332BD1">
        <w:rPr>
          <w:rFonts w:ascii="Palatino Linotype" w:hAnsi="Palatino Linotype" w:cs="Arial"/>
          <w:i/>
          <w:sz w:val="22"/>
          <w:szCs w:val="22"/>
        </w:rPr>
        <w:t>FALTA DE RESPUESTA A LA SOLICITUD DE INFORMACIÓN PÚBLICA</w:t>
      </w:r>
      <w:r w:rsidRPr="00332BD1">
        <w:rPr>
          <w:rFonts w:ascii="Palatino Linotype" w:hAnsi="Palatino Linotype" w:cs="Arial"/>
          <w:i/>
          <w:sz w:val="22"/>
          <w:szCs w:val="22"/>
          <w:lang w:eastAsia="es-MX"/>
        </w:rPr>
        <w:t xml:space="preserve">” </w:t>
      </w:r>
      <w:r w:rsidRPr="00332BD1">
        <w:rPr>
          <w:rFonts w:ascii="Palatino Linotype" w:hAnsi="Palatino Linotype" w:cs="Arial"/>
          <w:sz w:val="22"/>
          <w:szCs w:val="22"/>
          <w:lang w:eastAsia="es-MX"/>
        </w:rPr>
        <w:t>(Sic)</w:t>
      </w:r>
    </w:p>
    <w:p w14:paraId="1BEA480C" w14:textId="12FFACEA" w:rsidR="005C788A" w:rsidRPr="00024550" w:rsidRDefault="005C788A" w:rsidP="005C788A">
      <w:pPr>
        <w:spacing w:before="240"/>
        <w:ind w:left="709" w:right="709"/>
        <w:rPr>
          <w:rFonts w:ascii="Palatino Linotype" w:hAnsi="Palatino Linotype" w:cs="Arial"/>
          <w:b/>
          <w:sz w:val="22"/>
          <w:szCs w:val="22"/>
          <w:lang w:val="en-US"/>
        </w:rPr>
      </w:pPr>
      <w:r w:rsidRPr="00024550">
        <w:rPr>
          <w:rFonts w:ascii="Palatino Linotype" w:hAnsi="Palatino Linotype" w:cs="Arial"/>
          <w:b/>
          <w:sz w:val="22"/>
          <w:szCs w:val="22"/>
          <w:lang w:val="en-US"/>
        </w:rPr>
        <w:t>00069/PMOR/IP/2018 – (03289/INFOEM/IP/RR/2018) y 00070/PMOR/IP/2018 – (03291/INFOEM/IP/RR/2018)</w:t>
      </w:r>
    </w:p>
    <w:p w14:paraId="05DAB10E" w14:textId="0665E8CD" w:rsidR="005C788A" w:rsidRPr="00332BD1" w:rsidRDefault="005C788A" w:rsidP="005C788A">
      <w:pPr>
        <w:spacing w:after="240"/>
        <w:ind w:left="709" w:right="709"/>
        <w:jc w:val="both"/>
        <w:rPr>
          <w:rFonts w:ascii="Palatino Linotype" w:hAnsi="Palatino Linotype" w:cs="Arial"/>
          <w:sz w:val="22"/>
          <w:szCs w:val="22"/>
          <w:lang w:eastAsia="es-MX"/>
        </w:rPr>
      </w:pPr>
      <w:r w:rsidRPr="00332BD1">
        <w:rPr>
          <w:rFonts w:ascii="Palatino Linotype" w:hAnsi="Palatino Linotype" w:cs="Arial"/>
          <w:i/>
          <w:sz w:val="22"/>
          <w:szCs w:val="22"/>
          <w:lang w:eastAsia="es-MX"/>
        </w:rPr>
        <w:t>“</w:t>
      </w:r>
      <w:r w:rsidRPr="00332BD1">
        <w:rPr>
          <w:rFonts w:ascii="Palatino Linotype" w:hAnsi="Palatino Linotype" w:cs="Arial"/>
          <w:i/>
          <w:sz w:val="22"/>
          <w:szCs w:val="22"/>
        </w:rPr>
        <w:t>FALTA DE RESPUESTA A LA SOLICITUD DE INFORMACIÓN</w:t>
      </w:r>
      <w:r w:rsidRPr="00332BD1">
        <w:rPr>
          <w:rFonts w:ascii="Palatino Linotype" w:hAnsi="Palatino Linotype" w:cs="Arial"/>
          <w:i/>
          <w:sz w:val="22"/>
          <w:szCs w:val="22"/>
          <w:lang w:eastAsia="es-MX"/>
        </w:rPr>
        <w:t xml:space="preserve">” </w:t>
      </w:r>
      <w:r w:rsidRPr="00332BD1">
        <w:rPr>
          <w:rFonts w:ascii="Palatino Linotype" w:hAnsi="Palatino Linotype" w:cs="Arial"/>
          <w:sz w:val="22"/>
          <w:szCs w:val="22"/>
          <w:lang w:eastAsia="es-MX"/>
        </w:rPr>
        <w:t>(Sic)</w:t>
      </w:r>
    </w:p>
    <w:p w14:paraId="45F27751" w14:textId="386DD705" w:rsidR="00AB6DBE" w:rsidRPr="00332BD1" w:rsidRDefault="00AB6DBE" w:rsidP="00013633">
      <w:pPr>
        <w:pStyle w:val="Prrafodelista"/>
        <w:spacing w:before="360" w:after="120" w:line="360" w:lineRule="auto"/>
        <w:ind w:left="0"/>
        <w:contextualSpacing w:val="0"/>
        <w:jc w:val="both"/>
        <w:rPr>
          <w:rFonts w:ascii="Palatino Linotype" w:hAnsi="Palatino Linotype"/>
        </w:rPr>
      </w:pPr>
      <w:r w:rsidRPr="00332BD1">
        <w:rPr>
          <w:rFonts w:ascii="Palatino Linotype" w:hAnsi="Palatino Linotype" w:cs="Arial"/>
        </w:rPr>
        <w:t>Asimismo</w:t>
      </w:r>
      <w:r w:rsidRPr="00332BD1">
        <w:rPr>
          <w:rFonts w:ascii="Palatino Linotype" w:hAnsi="Palatino Linotype"/>
        </w:rPr>
        <w:t xml:space="preserve">, </w:t>
      </w:r>
      <w:r w:rsidR="00297C07" w:rsidRPr="00332BD1">
        <w:rPr>
          <w:rFonts w:ascii="Palatino Linotype" w:hAnsi="Palatino Linotype" w:cs="Arial"/>
          <w:b/>
        </w:rPr>
        <w:t>EL RECURRENTE</w:t>
      </w:r>
      <w:r w:rsidRPr="00332BD1">
        <w:rPr>
          <w:rFonts w:ascii="Palatino Linotype" w:hAnsi="Palatino Linotype" w:cs="Arial"/>
          <w:b/>
        </w:rPr>
        <w:t xml:space="preserve"> </w:t>
      </w:r>
      <w:r w:rsidRPr="00332BD1">
        <w:rPr>
          <w:rFonts w:ascii="Palatino Linotype" w:hAnsi="Palatino Linotype"/>
        </w:rPr>
        <w:t>indicó como razones o motivos de inconformidad:</w:t>
      </w:r>
    </w:p>
    <w:p w14:paraId="22E2CDEB" w14:textId="4EE6FFCC" w:rsidR="00297C07" w:rsidRPr="00024550" w:rsidRDefault="005C788A" w:rsidP="005C788A">
      <w:pPr>
        <w:spacing w:before="240"/>
        <w:ind w:left="709" w:right="709"/>
        <w:jc w:val="both"/>
        <w:rPr>
          <w:rFonts w:ascii="Palatino Linotype" w:hAnsi="Palatino Linotype" w:cs="Arial"/>
          <w:b/>
          <w:sz w:val="22"/>
          <w:szCs w:val="22"/>
          <w:lang w:val="en-US"/>
        </w:rPr>
      </w:pPr>
      <w:r w:rsidRPr="00024550">
        <w:rPr>
          <w:rFonts w:ascii="Palatino Linotype" w:hAnsi="Palatino Linotype" w:cs="Arial"/>
          <w:b/>
          <w:sz w:val="22"/>
          <w:szCs w:val="22"/>
          <w:lang w:val="en-US"/>
        </w:rPr>
        <w:t>00061/PMOR/IP/2018 – (03282/INFOEM/IP/RR/2018); 00069/PMOR/IP/2018 – (03289/INFOEM/IP/RR/2018), y 00070/PMOR/IP/2018 – (03291/INFOEM/IP/RR/2018)</w:t>
      </w:r>
    </w:p>
    <w:p w14:paraId="72027D2B" w14:textId="6B37A420" w:rsidR="00297C07" w:rsidRPr="00332BD1" w:rsidRDefault="00297C07" w:rsidP="00297C07">
      <w:pPr>
        <w:spacing w:after="240"/>
        <w:ind w:left="709" w:right="709"/>
        <w:jc w:val="both"/>
        <w:rPr>
          <w:rFonts w:ascii="Palatino Linotype" w:hAnsi="Palatino Linotype" w:cs="Arial"/>
          <w:sz w:val="22"/>
          <w:szCs w:val="22"/>
          <w:lang w:eastAsia="es-MX"/>
        </w:rPr>
      </w:pPr>
      <w:r w:rsidRPr="00332BD1">
        <w:rPr>
          <w:rFonts w:ascii="Palatino Linotype" w:hAnsi="Palatino Linotype" w:cs="Arial"/>
          <w:i/>
          <w:sz w:val="22"/>
          <w:szCs w:val="22"/>
          <w:lang w:eastAsia="es-MX"/>
        </w:rPr>
        <w:t>“</w:t>
      </w:r>
      <w:r w:rsidR="005C788A" w:rsidRPr="00332BD1">
        <w:rPr>
          <w:rFonts w:ascii="Palatino Linotype" w:hAnsi="Palatino Linotype" w:cs="Arial"/>
          <w:i/>
          <w:sz w:val="22"/>
          <w:szCs w:val="22"/>
        </w:rPr>
        <w:t>EL SUJETO OBLIGADO FUE OMISO EN DAR RESPUESTA A LA SOLICITUD DE INFORMACIÓN Y NO ARGUMENTO MOTIVOS POR LAS CUALES NO DIO RESPUESTA</w:t>
      </w:r>
      <w:r w:rsidR="00013633" w:rsidRPr="00332BD1">
        <w:rPr>
          <w:rFonts w:ascii="Palatino Linotype" w:hAnsi="Palatino Linotype" w:cs="Arial"/>
          <w:i/>
          <w:sz w:val="22"/>
          <w:szCs w:val="22"/>
        </w:rPr>
        <w:t>.</w:t>
      </w:r>
      <w:r w:rsidRPr="00332BD1">
        <w:rPr>
          <w:rFonts w:ascii="Palatino Linotype" w:hAnsi="Palatino Linotype" w:cs="Arial"/>
          <w:i/>
          <w:sz w:val="22"/>
          <w:szCs w:val="22"/>
          <w:lang w:eastAsia="es-MX"/>
        </w:rPr>
        <w:t xml:space="preserve">” </w:t>
      </w:r>
      <w:r w:rsidRPr="00332BD1">
        <w:rPr>
          <w:rFonts w:ascii="Palatino Linotype" w:hAnsi="Palatino Linotype" w:cs="Arial"/>
          <w:sz w:val="22"/>
          <w:szCs w:val="22"/>
          <w:lang w:eastAsia="es-MX"/>
        </w:rPr>
        <w:t>(Sic)</w:t>
      </w:r>
    </w:p>
    <w:p w14:paraId="211264DD" w14:textId="1DBA086D" w:rsidR="00A44C1C" w:rsidRPr="00332BD1" w:rsidRDefault="00A44C1C" w:rsidP="004C1E05">
      <w:pPr>
        <w:pStyle w:val="Prrafodelista"/>
        <w:widowControl w:val="0"/>
        <w:numPr>
          <w:ilvl w:val="0"/>
          <w:numId w:val="3"/>
        </w:numPr>
        <w:tabs>
          <w:tab w:val="left" w:pos="0"/>
        </w:tabs>
        <w:autoSpaceDE w:val="0"/>
        <w:autoSpaceDN w:val="0"/>
        <w:adjustRightInd w:val="0"/>
        <w:spacing w:before="300" w:after="240" w:line="360" w:lineRule="auto"/>
        <w:ind w:left="0" w:firstLine="0"/>
        <w:contextualSpacing w:val="0"/>
        <w:jc w:val="both"/>
        <w:rPr>
          <w:rFonts w:ascii="Palatino Linotype" w:hAnsi="Palatino Linotype" w:cs="Arial"/>
        </w:rPr>
      </w:pPr>
      <w:r w:rsidRPr="00332BD1">
        <w:rPr>
          <w:rFonts w:ascii="Palatino Linotype" w:hAnsi="Palatino Linotype" w:cs="Arial"/>
        </w:rPr>
        <w:t xml:space="preserve">En fecha </w:t>
      </w:r>
      <w:r w:rsidR="00D812C3" w:rsidRPr="00332BD1">
        <w:rPr>
          <w:rFonts w:ascii="Palatino Linotype" w:hAnsi="Palatino Linotype"/>
        </w:rPr>
        <w:t>cinco de septiembre de dos mil dieciocho</w:t>
      </w:r>
      <w:r w:rsidRPr="00332BD1">
        <w:rPr>
          <w:rFonts w:ascii="Palatino Linotype" w:hAnsi="Palatino Linotype" w:cs="Arial"/>
        </w:rPr>
        <w:t xml:space="preserve">, los recursos de que se trata se enviaron </w:t>
      </w:r>
      <w:r w:rsidRPr="00332BD1">
        <w:rPr>
          <w:rFonts w:ascii="Palatino Linotype" w:hAnsi="Palatino Linotype"/>
        </w:rPr>
        <w:t>electrónicamente</w:t>
      </w:r>
      <w:r w:rsidRPr="00332BD1">
        <w:rPr>
          <w:rFonts w:ascii="Palatino Linotype" w:hAnsi="Palatino Linotype" w:cs="Arial"/>
        </w:rPr>
        <w:t xml:space="preserve"> al Instituto de </w:t>
      </w:r>
      <w:r w:rsidRPr="00332BD1">
        <w:rPr>
          <w:rFonts w:ascii="Palatino Linotype" w:eastAsia="Arial Unicode MS" w:hAnsi="Palatino Linotype" w:cs="Arial"/>
        </w:rPr>
        <w:t>Transparencia</w:t>
      </w:r>
      <w:r w:rsidRPr="00332BD1">
        <w:rPr>
          <w:rFonts w:ascii="Palatino Linotype" w:hAnsi="Palatino Linotype" w:cs="Arial"/>
        </w:rPr>
        <w:t xml:space="preserve">, Acceso a la Información Pública y </w:t>
      </w:r>
      <w:r w:rsidRPr="00332BD1">
        <w:rPr>
          <w:rFonts w:ascii="Palatino Linotype" w:hAnsi="Palatino Linotype"/>
        </w:rPr>
        <w:t>Protección</w:t>
      </w:r>
      <w:r w:rsidRPr="00332BD1">
        <w:rPr>
          <w:rFonts w:ascii="Palatino Linotype" w:hAnsi="Palatino Linotype" w:cs="Arial"/>
        </w:rPr>
        <w:t xml:space="preserve"> de Datos Personales del Estado de México y Municipios</w:t>
      </w:r>
      <w:r w:rsidR="003B3350" w:rsidRPr="00332BD1">
        <w:rPr>
          <w:rFonts w:ascii="Palatino Linotype" w:hAnsi="Palatino Linotype" w:cs="Arial"/>
        </w:rPr>
        <w:t>,</w:t>
      </w:r>
      <w:r w:rsidRPr="00332BD1">
        <w:rPr>
          <w:rFonts w:ascii="Palatino Linotype" w:hAnsi="Palatino Linotype" w:cs="Arial"/>
        </w:rPr>
        <w:t xml:space="preserve"> y con fundamento </w:t>
      </w:r>
      <w:r w:rsidRPr="00332BD1">
        <w:rPr>
          <w:rFonts w:ascii="Palatino Linotype" w:hAnsi="Palatino Linotype"/>
        </w:rPr>
        <w:t>en</w:t>
      </w:r>
      <w:r w:rsidRPr="00332BD1">
        <w:rPr>
          <w:rFonts w:ascii="Palatino Linotype" w:hAnsi="Palatino Linotype" w:cs="Arial"/>
        </w:rPr>
        <w:t xml:space="preserve"> el artículo 185 fracción I de la </w:t>
      </w:r>
      <w:r w:rsidRPr="00332BD1">
        <w:rPr>
          <w:rFonts w:ascii="Palatino Linotype" w:hAnsi="Palatino Linotype"/>
        </w:rPr>
        <w:t xml:space="preserve">Ley de </w:t>
      </w:r>
      <w:r w:rsidRPr="00332BD1">
        <w:rPr>
          <w:rFonts w:ascii="Palatino Linotype" w:hAnsi="Palatino Linotype" w:cs="Arial"/>
        </w:rPr>
        <w:t>Transparencia</w:t>
      </w:r>
      <w:r w:rsidRPr="00332BD1">
        <w:rPr>
          <w:rFonts w:ascii="Palatino Linotype" w:hAnsi="Palatino Linotype"/>
        </w:rPr>
        <w:t xml:space="preserve"> y Acceso a la Información Pública del Estado de México y Municipios</w:t>
      </w:r>
      <w:r w:rsidR="003B3350" w:rsidRPr="00332BD1">
        <w:rPr>
          <w:rFonts w:ascii="Palatino Linotype" w:hAnsi="Palatino Linotype"/>
        </w:rPr>
        <w:t>,</w:t>
      </w:r>
      <w:r w:rsidRPr="00332BD1">
        <w:rPr>
          <w:rFonts w:ascii="Palatino Linotype" w:hAnsi="Palatino Linotype"/>
        </w:rPr>
        <w:t xml:space="preserve"> se turn</w:t>
      </w:r>
      <w:r w:rsidR="006F67F5" w:rsidRPr="00332BD1">
        <w:rPr>
          <w:rFonts w:ascii="Palatino Linotype" w:hAnsi="Palatino Linotype"/>
        </w:rPr>
        <w:t>aron</w:t>
      </w:r>
      <w:r w:rsidRPr="00332BD1">
        <w:rPr>
          <w:rFonts w:ascii="Palatino Linotype" w:hAnsi="Palatino Linotype"/>
        </w:rPr>
        <w:t xml:space="preserve"> </w:t>
      </w:r>
      <w:r w:rsidR="00646C43" w:rsidRPr="00332BD1">
        <w:rPr>
          <w:rFonts w:ascii="Palatino Linotype" w:hAnsi="Palatino Linotype"/>
        </w:rPr>
        <w:t xml:space="preserve">el </w:t>
      </w:r>
      <w:r w:rsidRPr="00332BD1">
        <w:rPr>
          <w:rFonts w:ascii="Palatino Linotype" w:hAnsi="Palatino Linotype" w:cs="Arial"/>
        </w:rPr>
        <w:t xml:space="preserve">recurso de revisión </w:t>
      </w:r>
      <w:r w:rsidR="006F67F5" w:rsidRPr="00332BD1">
        <w:rPr>
          <w:rFonts w:ascii="Palatino Linotype" w:hAnsi="Palatino Linotype" w:cs="Arial"/>
          <w:b/>
        </w:rPr>
        <w:t>03282/INFOEM/IP/RR/2018</w:t>
      </w:r>
      <w:r w:rsidRPr="00332BD1">
        <w:rPr>
          <w:rFonts w:ascii="Palatino Linotype" w:hAnsi="Palatino Linotype" w:cs="Arial"/>
        </w:rPr>
        <w:t xml:space="preserve"> a la Comisionada </w:t>
      </w:r>
      <w:r w:rsidRPr="00332BD1">
        <w:rPr>
          <w:rFonts w:ascii="Palatino Linotype" w:hAnsi="Palatino Linotype" w:cs="Arial"/>
          <w:b/>
        </w:rPr>
        <w:t>Eva Abaid Yapur</w:t>
      </w:r>
      <w:r w:rsidR="006F67F5" w:rsidRPr="00332BD1">
        <w:rPr>
          <w:rFonts w:ascii="Palatino Linotype" w:hAnsi="Palatino Linotype" w:cs="Arial"/>
          <w:b/>
        </w:rPr>
        <w:t xml:space="preserve">, </w:t>
      </w:r>
      <w:r w:rsidRPr="00332BD1">
        <w:rPr>
          <w:rFonts w:ascii="Palatino Linotype" w:hAnsi="Palatino Linotype"/>
        </w:rPr>
        <w:t>el</w:t>
      </w:r>
      <w:r w:rsidRPr="00332BD1">
        <w:rPr>
          <w:rFonts w:ascii="Palatino Linotype" w:hAnsi="Palatino Linotype" w:cs="Arial"/>
        </w:rPr>
        <w:t xml:space="preserve"> recurso de revisión </w:t>
      </w:r>
      <w:r w:rsidR="006F67F5" w:rsidRPr="00332BD1">
        <w:rPr>
          <w:rFonts w:ascii="Palatino Linotype" w:hAnsi="Palatino Linotype" w:cs="Arial"/>
          <w:b/>
        </w:rPr>
        <w:t>03289/INFOEM/IP/RR/2018</w:t>
      </w:r>
      <w:r w:rsidRPr="00332BD1">
        <w:rPr>
          <w:rFonts w:ascii="Palatino Linotype" w:hAnsi="Palatino Linotype" w:cs="Arial"/>
        </w:rPr>
        <w:t xml:space="preserve"> </w:t>
      </w:r>
      <w:r w:rsidR="00C15AF4" w:rsidRPr="00332BD1">
        <w:rPr>
          <w:rFonts w:ascii="Palatino Linotype" w:hAnsi="Palatino Linotype" w:cs="Arial"/>
        </w:rPr>
        <w:t>a</w:t>
      </w:r>
      <w:r w:rsidR="006F67F5" w:rsidRPr="00332BD1">
        <w:rPr>
          <w:rFonts w:ascii="Palatino Linotype" w:hAnsi="Palatino Linotype" w:cs="Arial"/>
        </w:rPr>
        <w:t>l</w:t>
      </w:r>
      <w:r w:rsidR="00C15AF4" w:rsidRPr="00332BD1">
        <w:rPr>
          <w:rFonts w:ascii="Palatino Linotype" w:hAnsi="Palatino Linotype" w:cs="Arial"/>
        </w:rPr>
        <w:t xml:space="preserve"> </w:t>
      </w:r>
      <w:r w:rsidRPr="00332BD1">
        <w:rPr>
          <w:rFonts w:ascii="Palatino Linotype" w:hAnsi="Palatino Linotype" w:cs="Arial"/>
        </w:rPr>
        <w:t>Comisionad</w:t>
      </w:r>
      <w:r w:rsidR="006F67F5" w:rsidRPr="00332BD1">
        <w:rPr>
          <w:rFonts w:ascii="Palatino Linotype" w:hAnsi="Palatino Linotype" w:cs="Arial"/>
        </w:rPr>
        <w:t>o</w:t>
      </w:r>
      <w:r w:rsidRPr="00332BD1">
        <w:rPr>
          <w:rFonts w:ascii="Palatino Linotype" w:hAnsi="Palatino Linotype" w:cs="Arial"/>
        </w:rPr>
        <w:t xml:space="preserve"> </w:t>
      </w:r>
      <w:r w:rsidR="006F67F5" w:rsidRPr="00332BD1">
        <w:rPr>
          <w:rFonts w:ascii="Palatino Linotype" w:hAnsi="Palatino Linotype" w:cs="Arial"/>
          <w:b/>
        </w:rPr>
        <w:t xml:space="preserve">Javier Martínez Cruz </w:t>
      </w:r>
      <w:r w:rsidR="006F67F5" w:rsidRPr="00332BD1">
        <w:rPr>
          <w:rFonts w:ascii="Palatino Linotype" w:hAnsi="Palatino Linotype" w:cs="Arial"/>
        </w:rPr>
        <w:t xml:space="preserve">y </w:t>
      </w:r>
      <w:r w:rsidR="006F67F5" w:rsidRPr="00332BD1">
        <w:rPr>
          <w:rFonts w:ascii="Palatino Linotype" w:hAnsi="Palatino Linotype"/>
        </w:rPr>
        <w:t>el</w:t>
      </w:r>
      <w:r w:rsidR="006F67F5" w:rsidRPr="00332BD1">
        <w:rPr>
          <w:rFonts w:ascii="Palatino Linotype" w:hAnsi="Palatino Linotype" w:cs="Arial"/>
        </w:rPr>
        <w:t xml:space="preserve"> recurso de revisión </w:t>
      </w:r>
      <w:r w:rsidR="006F67F5" w:rsidRPr="00332BD1">
        <w:rPr>
          <w:rFonts w:ascii="Palatino Linotype" w:hAnsi="Palatino Linotype" w:cs="Arial"/>
          <w:b/>
        </w:rPr>
        <w:t>03291/INFOEM/IP/RR/2018</w:t>
      </w:r>
      <w:r w:rsidR="006F67F5" w:rsidRPr="00332BD1">
        <w:rPr>
          <w:rFonts w:ascii="Palatino Linotype" w:hAnsi="Palatino Linotype" w:cs="Arial"/>
        </w:rPr>
        <w:t xml:space="preserve"> al Comisionado </w:t>
      </w:r>
      <w:r w:rsidR="006F67F5" w:rsidRPr="00332BD1">
        <w:rPr>
          <w:rFonts w:ascii="Palatino Linotype" w:hAnsi="Palatino Linotype" w:cs="Arial"/>
          <w:b/>
          <w:lang w:val="es-ES_tradnl"/>
        </w:rPr>
        <w:t>José Guadalupe Luna Hernández</w:t>
      </w:r>
      <w:r w:rsidRPr="00332BD1">
        <w:rPr>
          <w:rFonts w:ascii="Palatino Linotype" w:hAnsi="Palatino Linotype" w:cs="Arial"/>
        </w:rPr>
        <w:t>, a efecto de que decretaran su admisión o desechamiento.</w:t>
      </w:r>
    </w:p>
    <w:p w14:paraId="75F729FD" w14:textId="7C5FDA5C" w:rsidR="00A44C1C" w:rsidRPr="00332BD1" w:rsidRDefault="00A44C1C" w:rsidP="008B71A5">
      <w:pPr>
        <w:pStyle w:val="Prrafodelista"/>
        <w:widowControl w:val="0"/>
        <w:numPr>
          <w:ilvl w:val="0"/>
          <w:numId w:val="3"/>
        </w:numPr>
        <w:tabs>
          <w:tab w:val="left" w:pos="0"/>
        </w:tabs>
        <w:autoSpaceDE w:val="0"/>
        <w:autoSpaceDN w:val="0"/>
        <w:adjustRightInd w:val="0"/>
        <w:spacing w:before="300" w:after="240" w:line="360" w:lineRule="auto"/>
        <w:ind w:left="0" w:firstLine="0"/>
        <w:contextualSpacing w:val="0"/>
        <w:jc w:val="both"/>
        <w:rPr>
          <w:rFonts w:ascii="Palatino Linotype" w:hAnsi="Palatino Linotype" w:cs="Arial"/>
        </w:rPr>
      </w:pPr>
      <w:r w:rsidRPr="00332BD1">
        <w:rPr>
          <w:rFonts w:ascii="Palatino Linotype" w:hAnsi="Palatino Linotype" w:cs="Arial"/>
        </w:rPr>
        <w:t xml:space="preserve">En fecha </w:t>
      </w:r>
      <w:r w:rsidR="00D812C3" w:rsidRPr="00332BD1">
        <w:rPr>
          <w:rFonts w:ascii="Palatino Linotype" w:hAnsi="Palatino Linotype"/>
        </w:rPr>
        <w:t>once</w:t>
      </w:r>
      <w:r w:rsidR="00CA7C8C" w:rsidRPr="00332BD1">
        <w:rPr>
          <w:rFonts w:ascii="Palatino Linotype" w:hAnsi="Palatino Linotype" w:cs="Arial"/>
        </w:rPr>
        <w:t xml:space="preserve"> </w:t>
      </w:r>
      <w:r w:rsidR="00CA7C8C" w:rsidRPr="00332BD1">
        <w:rPr>
          <w:rFonts w:ascii="Palatino Linotype" w:hAnsi="Palatino Linotype"/>
        </w:rPr>
        <w:t>de septiembre de dos mil dieciocho</w:t>
      </w:r>
      <w:r w:rsidRPr="00332BD1">
        <w:rPr>
          <w:rFonts w:ascii="Palatino Linotype" w:hAnsi="Palatino Linotype" w:cs="Arial"/>
        </w:rPr>
        <w:t>, atento a lo dispuesto en el artículo 185</w:t>
      </w:r>
      <w:r w:rsidR="006F67F5" w:rsidRPr="00332BD1">
        <w:rPr>
          <w:rFonts w:ascii="Palatino Linotype" w:hAnsi="Palatino Linotype" w:cs="Arial"/>
        </w:rPr>
        <w:t>,</w:t>
      </w:r>
      <w:r w:rsidRPr="00332BD1">
        <w:rPr>
          <w:rFonts w:ascii="Palatino Linotype" w:hAnsi="Palatino Linotype" w:cs="Arial"/>
        </w:rPr>
        <w:t xml:space="preserve"> fracciones I, II y IV de la </w:t>
      </w:r>
      <w:r w:rsidRPr="00332BD1">
        <w:rPr>
          <w:rFonts w:ascii="Palatino Linotype" w:hAnsi="Palatino Linotype"/>
        </w:rPr>
        <w:t xml:space="preserve">Ley </w:t>
      </w:r>
      <w:r w:rsidRPr="00332BD1">
        <w:rPr>
          <w:rFonts w:ascii="Palatino Linotype" w:hAnsi="Palatino Linotype" w:cs="Arial"/>
        </w:rPr>
        <w:t>de</w:t>
      </w:r>
      <w:r w:rsidRPr="00332BD1">
        <w:rPr>
          <w:rFonts w:ascii="Palatino Linotype" w:hAnsi="Palatino Linotype"/>
        </w:rPr>
        <w:t xml:space="preserve"> </w:t>
      </w:r>
      <w:r w:rsidRPr="00332BD1">
        <w:rPr>
          <w:rFonts w:ascii="Palatino Linotype" w:hAnsi="Palatino Linotype" w:cs="Arial"/>
        </w:rPr>
        <w:t>Transparencia</w:t>
      </w:r>
      <w:r w:rsidRPr="00332BD1">
        <w:rPr>
          <w:rFonts w:ascii="Palatino Linotype" w:hAnsi="Palatino Linotype"/>
        </w:rPr>
        <w:t xml:space="preserve"> y Acceso a la Información Pública del Estado de México y Municipios, se a</w:t>
      </w:r>
      <w:r w:rsidRPr="00332BD1">
        <w:rPr>
          <w:rFonts w:ascii="Palatino Linotype" w:hAnsi="Palatino Linotype" w:cs="Arial"/>
        </w:rPr>
        <w:t xml:space="preserve">cordó la admisión a trámite de los referidos recursos de revisión, así como la integración de los expedientes respectivos, mismos que se pusieron a disposición de las </w:t>
      </w:r>
      <w:r w:rsidRPr="00332BD1">
        <w:rPr>
          <w:rFonts w:ascii="Palatino Linotype" w:hAnsi="Palatino Linotype"/>
        </w:rPr>
        <w:t>partes</w:t>
      </w:r>
      <w:r w:rsidRPr="00332BD1">
        <w:rPr>
          <w:rFonts w:ascii="Palatino Linotype" w:hAnsi="Palatino Linotype" w:cs="Arial"/>
        </w:rPr>
        <w:t xml:space="preserve">, para que en un plazo máximo de siete días hábiles, </w:t>
      </w:r>
      <w:r w:rsidR="003B3350" w:rsidRPr="00332BD1">
        <w:rPr>
          <w:rFonts w:ascii="Palatino Linotype" w:hAnsi="Palatino Linotype" w:cs="Arial"/>
          <w:b/>
        </w:rPr>
        <w:t>EL RECURRENTE</w:t>
      </w:r>
      <w:r w:rsidRPr="00332BD1">
        <w:rPr>
          <w:rFonts w:ascii="Palatino Linotype" w:hAnsi="Palatino Linotype" w:cs="Arial"/>
        </w:rPr>
        <w:t xml:space="preserve"> realizara manifestaciones y alegatos, así como ofreciera los medios de prueba que a su derecho conviniera, y en el caso del</w:t>
      </w:r>
      <w:r w:rsidRPr="00332BD1">
        <w:rPr>
          <w:rFonts w:ascii="Palatino Linotype" w:hAnsi="Palatino Linotype" w:cs="Arial"/>
          <w:b/>
        </w:rPr>
        <w:t xml:space="preserve"> SUJETO OBLIGADO</w:t>
      </w:r>
      <w:r w:rsidRPr="00332BD1">
        <w:rPr>
          <w:rFonts w:ascii="Palatino Linotype" w:hAnsi="Palatino Linotype" w:cs="Arial"/>
        </w:rPr>
        <w:t>, para que exhibiera los Informes Justificados correspondientes.</w:t>
      </w:r>
    </w:p>
    <w:p w14:paraId="7D277F36" w14:textId="41433A16" w:rsidR="00CE1A70" w:rsidRPr="00332BD1" w:rsidRDefault="00CE1A70" w:rsidP="00CE1A70">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rPr>
      </w:pPr>
      <w:r w:rsidRPr="00332BD1">
        <w:rPr>
          <w:rFonts w:ascii="Palatino Linotype" w:hAnsi="Palatino Linotype" w:cs="Arial"/>
        </w:rPr>
        <w:t xml:space="preserve">Por economía procesal y con la finalidad de evitar resoluciones contradictorias, en </w:t>
      </w:r>
      <w:r w:rsidRPr="00332BD1">
        <w:rPr>
          <w:rFonts w:ascii="Palatino Linotype" w:hAnsi="Palatino Linotype"/>
        </w:rPr>
        <w:t>la Trigésima</w:t>
      </w:r>
      <w:r w:rsidRPr="00332BD1">
        <w:rPr>
          <w:rFonts w:ascii="Palatino Linotype" w:hAnsi="Palatino Linotype" w:cs="Arial"/>
        </w:rPr>
        <w:t xml:space="preserve"> </w:t>
      </w:r>
      <w:r w:rsidR="00CA7C8C" w:rsidRPr="00332BD1">
        <w:rPr>
          <w:rFonts w:ascii="Palatino Linotype" w:hAnsi="Palatino Linotype"/>
        </w:rPr>
        <w:t>Tercera</w:t>
      </w:r>
      <w:r w:rsidR="005A1FFB" w:rsidRPr="00332BD1">
        <w:rPr>
          <w:rFonts w:ascii="Palatino Linotype" w:hAnsi="Palatino Linotype" w:cs="Arial"/>
        </w:rPr>
        <w:t xml:space="preserve"> </w:t>
      </w:r>
      <w:r w:rsidRPr="00332BD1">
        <w:rPr>
          <w:rFonts w:ascii="Palatino Linotype" w:hAnsi="Palatino Linotype" w:cs="Arial"/>
        </w:rPr>
        <w:t xml:space="preserve">Sesión Ordinaria del </w:t>
      </w:r>
      <w:r w:rsidR="008B71A5" w:rsidRPr="00332BD1">
        <w:rPr>
          <w:rFonts w:ascii="Palatino Linotype" w:hAnsi="Palatino Linotype" w:cs="Arial"/>
        </w:rPr>
        <w:t>doce</w:t>
      </w:r>
      <w:r w:rsidRPr="00332BD1">
        <w:rPr>
          <w:rFonts w:ascii="Palatino Linotype" w:hAnsi="Palatino Linotype" w:cs="Arial"/>
        </w:rPr>
        <w:t xml:space="preserve"> de </w:t>
      </w:r>
      <w:r w:rsidR="008B71A5" w:rsidRPr="00332BD1">
        <w:rPr>
          <w:rFonts w:ascii="Palatino Linotype" w:hAnsi="Palatino Linotype" w:cs="Arial"/>
        </w:rPr>
        <w:t>septiembre</w:t>
      </w:r>
      <w:r w:rsidRPr="00332BD1">
        <w:rPr>
          <w:rFonts w:ascii="Palatino Linotype" w:hAnsi="Palatino Linotype" w:cs="Arial"/>
        </w:rPr>
        <w:t xml:space="preserve"> de dos mil dieciocho</w:t>
      </w:r>
      <w:r w:rsidRPr="00332BD1">
        <w:rPr>
          <w:rFonts w:ascii="Palatino Linotype" w:hAnsi="Palatino Linotype"/>
        </w:rPr>
        <w:t xml:space="preserve">, el Pleno de este Instituto </w:t>
      </w:r>
      <w:r w:rsidRPr="00332BD1">
        <w:rPr>
          <w:rFonts w:ascii="Palatino Linotype" w:hAnsi="Palatino Linotype" w:cs="Arial"/>
        </w:rPr>
        <w:t xml:space="preserve">determinó </w:t>
      </w:r>
      <w:r w:rsidRPr="00332BD1">
        <w:rPr>
          <w:rFonts w:ascii="Palatino Linotype" w:hAnsi="Palatino Linotype"/>
        </w:rPr>
        <w:t xml:space="preserve">acumular los recursos de </w:t>
      </w:r>
      <w:r w:rsidRPr="00332BD1">
        <w:rPr>
          <w:rFonts w:ascii="Palatino Linotype" w:hAnsi="Palatino Linotype" w:cs="Arial"/>
        </w:rPr>
        <w:t>revisión</w:t>
      </w:r>
      <w:r w:rsidRPr="00332BD1">
        <w:rPr>
          <w:rFonts w:ascii="Palatino Linotype" w:hAnsi="Palatino Linotype"/>
        </w:rPr>
        <w:t xml:space="preserve"> </w:t>
      </w:r>
      <w:r w:rsidR="008B71A5" w:rsidRPr="00332BD1">
        <w:rPr>
          <w:rFonts w:ascii="Palatino Linotype" w:hAnsi="Palatino Linotype" w:cs="Arial"/>
          <w:b/>
        </w:rPr>
        <w:t xml:space="preserve">03282/INFOEM/IP/RR/2018, 03289/INFOEM/IP/RR/2018 </w:t>
      </w:r>
      <w:r w:rsidR="008B71A5" w:rsidRPr="00332BD1">
        <w:rPr>
          <w:rFonts w:ascii="Palatino Linotype" w:hAnsi="Palatino Linotype" w:cs="Arial"/>
        </w:rPr>
        <w:t xml:space="preserve">y </w:t>
      </w:r>
      <w:r w:rsidR="008B71A5" w:rsidRPr="00332BD1">
        <w:rPr>
          <w:rFonts w:ascii="Palatino Linotype" w:hAnsi="Palatino Linotype" w:cs="Arial"/>
          <w:b/>
        </w:rPr>
        <w:t>03291/INFOEM/IP/RR/2018</w:t>
      </w:r>
      <w:r w:rsidRPr="00332BD1">
        <w:rPr>
          <w:rFonts w:ascii="Palatino Linotype" w:hAnsi="Palatino Linotype"/>
        </w:rPr>
        <w:t xml:space="preserve">, acordando su resolución por parte de la </w:t>
      </w:r>
      <w:r w:rsidRPr="00332BD1">
        <w:rPr>
          <w:rFonts w:ascii="Palatino Linotype" w:hAnsi="Palatino Linotype" w:cs="Arial"/>
        </w:rPr>
        <w:t xml:space="preserve">Comisionada </w:t>
      </w:r>
      <w:r w:rsidRPr="00332BD1">
        <w:rPr>
          <w:rFonts w:ascii="Palatino Linotype" w:hAnsi="Palatino Linotype" w:cs="Arial"/>
          <w:b/>
        </w:rPr>
        <w:t>Eva Abaid Yapur</w:t>
      </w:r>
      <w:r w:rsidRPr="00332BD1">
        <w:rPr>
          <w:rFonts w:ascii="Palatino Linotype" w:hAnsi="Palatino Linotype" w:cs="Arial"/>
        </w:rPr>
        <w:t>.</w:t>
      </w:r>
    </w:p>
    <w:p w14:paraId="5EF2CAFC" w14:textId="028AC38A" w:rsidR="005A1FFB" w:rsidRPr="00332BD1" w:rsidRDefault="001A00F2" w:rsidP="008F6082">
      <w:pPr>
        <w:pStyle w:val="Prrafodelista"/>
        <w:widowControl w:val="0"/>
        <w:numPr>
          <w:ilvl w:val="0"/>
          <w:numId w:val="3"/>
        </w:numPr>
        <w:tabs>
          <w:tab w:val="left" w:pos="0"/>
        </w:tabs>
        <w:autoSpaceDE w:val="0"/>
        <w:autoSpaceDN w:val="0"/>
        <w:adjustRightInd w:val="0"/>
        <w:spacing w:before="240" w:after="80" w:line="360" w:lineRule="auto"/>
        <w:ind w:left="0" w:firstLine="0"/>
        <w:contextualSpacing w:val="0"/>
        <w:jc w:val="both"/>
        <w:rPr>
          <w:rFonts w:ascii="Palatino Linotype" w:hAnsi="Palatino Linotype" w:cs="Arial"/>
        </w:rPr>
      </w:pPr>
      <w:r w:rsidRPr="00332BD1">
        <w:rPr>
          <w:rFonts w:ascii="Palatino Linotype" w:hAnsi="Palatino Linotype" w:cs="Arial"/>
        </w:rPr>
        <w:t xml:space="preserve">De las </w:t>
      </w:r>
      <w:r w:rsidRPr="00332BD1">
        <w:rPr>
          <w:rFonts w:ascii="Palatino Linotype" w:hAnsi="Palatino Linotype"/>
        </w:rPr>
        <w:t>constancias</w:t>
      </w:r>
      <w:r w:rsidRPr="00332BD1">
        <w:rPr>
          <w:rFonts w:ascii="Palatino Linotype" w:hAnsi="Palatino Linotype" w:cs="Arial"/>
        </w:rPr>
        <w:t xml:space="preserve"> que obran en el </w:t>
      </w:r>
      <w:r w:rsidRPr="00332BD1">
        <w:rPr>
          <w:rFonts w:ascii="Palatino Linotype" w:hAnsi="Palatino Linotype" w:cs="Arial"/>
          <w:b/>
        </w:rPr>
        <w:t>SAIMEX</w:t>
      </w:r>
      <w:r w:rsidRPr="00332BD1">
        <w:rPr>
          <w:rFonts w:ascii="Palatino Linotype" w:hAnsi="Palatino Linotype" w:cs="Arial"/>
        </w:rPr>
        <w:t>, se advierte que</w:t>
      </w:r>
      <w:r w:rsidRPr="00332BD1">
        <w:rPr>
          <w:rFonts w:ascii="Palatino Linotype" w:hAnsi="Palatino Linotype" w:cs="Arial"/>
          <w:b/>
        </w:rPr>
        <w:t xml:space="preserve"> </w:t>
      </w:r>
      <w:r w:rsidR="003B3350" w:rsidRPr="00332BD1">
        <w:rPr>
          <w:rFonts w:ascii="Palatino Linotype" w:hAnsi="Palatino Linotype" w:cs="Arial"/>
          <w:b/>
        </w:rPr>
        <w:t>EL RECURRENTE</w:t>
      </w:r>
      <w:r w:rsidRPr="00332BD1">
        <w:rPr>
          <w:rFonts w:ascii="Palatino Linotype" w:hAnsi="Palatino Linotype" w:cs="Arial"/>
          <w:b/>
        </w:rPr>
        <w:t xml:space="preserve"> </w:t>
      </w:r>
      <w:r w:rsidRPr="00332BD1">
        <w:rPr>
          <w:rFonts w:ascii="Palatino Linotype" w:hAnsi="Palatino Linotype" w:cs="Arial"/>
        </w:rPr>
        <w:t xml:space="preserve">omitió presentar </w:t>
      </w:r>
      <w:r w:rsidRPr="00332BD1">
        <w:rPr>
          <w:rFonts w:ascii="Palatino Linotype" w:hAnsi="Palatino Linotype"/>
        </w:rPr>
        <w:t>manifestaciones</w:t>
      </w:r>
      <w:r w:rsidRPr="00332BD1">
        <w:rPr>
          <w:rFonts w:ascii="Palatino Linotype" w:hAnsi="Palatino Linotype" w:cs="Arial"/>
        </w:rPr>
        <w:t xml:space="preserve"> y alegatos, así como ofrecer los medios de prueba que a su derecho convinieran. </w:t>
      </w:r>
      <w:r w:rsidR="005A1FFB" w:rsidRPr="00332BD1">
        <w:rPr>
          <w:rFonts w:ascii="Palatino Linotype" w:hAnsi="Palatino Linotype" w:cs="Arial"/>
        </w:rPr>
        <w:t xml:space="preserve">Por su parte, </w:t>
      </w:r>
      <w:r w:rsidR="005A1FFB" w:rsidRPr="00332BD1">
        <w:rPr>
          <w:rFonts w:ascii="Palatino Linotype" w:hAnsi="Palatino Linotype" w:cs="Arial"/>
          <w:b/>
        </w:rPr>
        <w:t xml:space="preserve">EL SUJETO OBLIGADO </w:t>
      </w:r>
      <w:r w:rsidR="005A1FFB" w:rsidRPr="00332BD1">
        <w:rPr>
          <w:rFonts w:ascii="Palatino Linotype" w:hAnsi="Palatino Linotype" w:cs="Arial"/>
        </w:rPr>
        <w:t xml:space="preserve">de igual forma, fue omiso en presentar </w:t>
      </w:r>
      <w:r w:rsidR="006E2746" w:rsidRPr="00332BD1">
        <w:rPr>
          <w:rFonts w:ascii="Palatino Linotype" w:hAnsi="Palatino Linotype" w:cs="Arial"/>
        </w:rPr>
        <w:t>los</w:t>
      </w:r>
      <w:r w:rsidR="005A1FFB" w:rsidRPr="00332BD1">
        <w:rPr>
          <w:rFonts w:ascii="Palatino Linotype" w:hAnsi="Palatino Linotype" w:cs="Arial"/>
        </w:rPr>
        <w:t xml:space="preserve"> Informe</w:t>
      </w:r>
      <w:r w:rsidR="006E2746" w:rsidRPr="00332BD1">
        <w:rPr>
          <w:rFonts w:ascii="Palatino Linotype" w:hAnsi="Palatino Linotype" w:cs="Arial"/>
        </w:rPr>
        <w:t>s</w:t>
      </w:r>
      <w:r w:rsidR="005A1FFB" w:rsidRPr="00332BD1">
        <w:rPr>
          <w:rFonts w:ascii="Palatino Linotype" w:hAnsi="Palatino Linotype" w:cs="Arial"/>
        </w:rPr>
        <w:t xml:space="preserve"> Justificado</w:t>
      </w:r>
      <w:r w:rsidR="006E2746" w:rsidRPr="00332BD1">
        <w:rPr>
          <w:rFonts w:ascii="Palatino Linotype" w:hAnsi="Palatino Linotype" w:cs="Arial"/>
        </w:rPr>
        <w:t>s</w:t>
      </w:r>
      <w:r w:rsidR="005A1FFB" w:rsidRPr="00332BD1">
        <w:rPr>
          <w:rFonts w:ascii="Palatino Linotype" w:hAnsi="Palatino Linotype" w:cs="Arial"/>
        </w:rPr>
        <w:t xml:space="preserve"> correspondiente</w:t>
      </w:r>
      <w:r w:rsidR="006E2746" w:rsidRPr="00332BD1">
        <w:rPr>
          <w:rFonts w:ascii="Palatino Linotype" w:hAnsi="Palatino Linotype" w:cs="Arial"/>
        </w:rPr>
        <w:t>s</w:t>
      </w:r>
      <w:r w:rsidR="005A1FFB" w:rsidRPr="00332BD1">
        <w:rPr>
          <w:rFonts w:ascii="Palatino Linotype" w:hAnsi="Palatino Linotype" w:cs="Arial"/>
        </w:rPr>
        <w:t>, como se aprecia de la</w:t>
      </w:r>
      <w:r w:rsidR="008B71A5" w:rsidRPr="00332BD1">
        <w:rPr>
          <w:rFonts w:ascii="Palatino Linotype" w:hAnsi="Palatino Linotype" w:cs="Arial"/>
        </w:rPr>
        <w:t>s</w:t>
      </w:r>
      <w:r w:rsidR="005A1FFB" w:rsidRPr="00332BD1">
        <w:rPr>
          <w:rFonts w:ascii="Palatino Linotype" w:hAnsi="Palatino Linotype" w:cs="Arial"/>
        </w:rPr>
        <w:t xml:space="preserve"> siguiente</w:t>
      </w:r>
      <w:r w:rsidR="008B71A5" w:rsidRPr="00332BD1">
        <w:rPr>
          <w:rFonts w:ascii="Palatino Linotype" w:hAnsi="Palatino Linotype" w:cs="Arial"/>
        </w:rPr>
        <w:t>s</w:t>
      </w:r>
      <w:r w:rsidR="005A1FFB" w:rsidRPr="00332BD1">
        <w:rPr>
          <w:rFonts w:ascii="Palatino Linotype" w:hAnsi="Palatino Linotype" w:cs="Arial"/>
        </w:rPr>
        <w:t xml:space="preserve"> </w:t>
      </w:r>
      <w:r w:rsidR="008B71A5" w:rsidRPr="00332BD1">
        <w:rPr>
          <w:rFonts w:ascii="Palatino Linotype" w:hAnsi="Palatino Linotype" w:cs="Arial"/>
        </w:rPr>
        <w:t>imágenes</w:t>
      </w:r>
      <w:r w:rsidR="005A1FFB" w:rsidRPr="00332BD1">
        <w:rPr>
          <w:rFonts w:ascii="Palatino Linotype" w:hAnsi="Palatino Linotype" w:cs="Arial"/>
        </w:rPr>
        <w:t xml:space="preserve">: </w:t>
      </w:r>
    </w:p>
    <w:p w14:paraId="27B1C590" w14:textId="4C0CF9D6" w:rsidR="008B71A5" w:rsidRPr="00332BD1" w:rsidRDefault="008B71A5" w:rsidP="008B71A5">
      <w:pPr>
        <w:pStyle w:val="Prrafodelista"/>
        <w:widowControl w:val="0"/>
        <w:tabs>
          <w:tab w:val="left" w:pos="709"/>
        </w:tabs>
        <w:autoSpaceDE w:val="0"/>
        <w:autoSpaceDN w:val="0"/>
        <w:adjustRightInd w:val="0"/>
        <w:spacing w:line="360" w:lineRule="auto"/>
        <w:ind w:left="0"/>
        <w:contextualSpacing w:val="0"/>
        <w:jc w:val="center"/>
        <w:rPr>
          <w:rFonts w:ascii="Palatino Linotype" w:hAnsi="Palatino Linotype" w:cs="Arial"/>
        </w:rPr>
      </w:pPr>
      <w:r w:rsidRPr="00332BD1">
        <w:rPr>
          <w:noProof/>
          <w:lang w:eastAsia="es-MX"/>
        </w:rPr>
        <mc:AlternateContent>
          <mc:Choice Requires="wps">
            <w:drawing>
              <wp:anchor distT="0" distB="0" distL="114300" distR="114300" simplePos="0" relativeHeight="251700224" behindDoc="0" locked="0" layoutInCell="1" allowOverlap="1" wp14:anchorId="1C11C741" wp14:editId="57A63D70">
                <wp:simplePos x="0" y="0"/>
                <wp:positionH relativeFrom="margin">
                  <wp:posOffset>1472331</wp:posOffset>
                </wp:positionH>
                <wp:positionV relativeFrom="paragraph">
                  <wp:posOffset>532048</wp:posOffset>
                </wp:positionV>
                <wp:extent cx="1071475" cy="260856"/>
                <wp:effectExtent l="0" t="0" r="14605" b="25400"/>
                <wp:wrapNone/>
                <wp:docPr id="69" name="Rectángulo 69"/>
                <wp:cNvGraphicFramePr/>
                <a:graphic xmlns:a="http://schemas.openxmlformats.org/drawingml/2006/main">
                  <a:graphicData uri="http://schemas.microsoft.com/office/word/2010/wordprocessingShape">
                    <wps:wsp>
                      <wps:cNvSpPr/>
                      <wps:spPr>
                        <a:xfrm>
                          <a:off x="0" y="0"/>
                          <a:ext cx="1071475" cy="260856"/>
                        </a:xfrm>
                        <a:prstGeom prst="rect">
                          <a:avLst/>
                        </a:prstGeom>
                        <a:noFill/>
                        <a:ln>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ABCC8" id="Rectángulo 69" o:spid="_x0000_s1026" style="position:absolute;margin-left:115.95pt;margin-top:41.9pt;width:84.35pt;height:20.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" filled="f" strokecolor="red" strokeweight=".5pt">
                <w10:wrap anchorx="margin"/>
              </v:rect>
            </w:pict>
          </mc:Fallback>
        </mc:AlternateContent>
      </w:r>
      <w:r w:rsidRPr="00332BD1">
        <w:rPr>
          <w:noProof/>
          <w:lang w:eastAsia="es-MX"/>
        </w:rPr>
        <w:drawing>
          <wp:inline distT="0" distB="0" distL="0" distR="0" wp14:anchorId="6B2DF72C" wp14:editId="2EB62EAF">
            <wp:extent cx="5828030" cy="19621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1962150"/>
                    </a:xfrm>
                    <a:prstGeom prst="rect">
                      <a:avLst/>
                    </a:prstGeom>
                  </pic:spPr>
                </pic:pic>
              </a:graphicData>
            </a:graphic>
          </wp:inline>
        </w:drawing>
      </w:r>
    </w:p>
    <w:p w14:paraId="69F4E466" w14:textId="5B424BB6" w:rsidR="008B71A5" w:rsidRPr="00332BD1" w:rsidRDefault="008B71A5" w:rsidP="008B71A5">
      <w:pPr>
        <w:pStyle w:val="Prrafodelista"/>
        <w:widowControl w:val="0"/>
        <w:tabs>
          <w:tab w:val="left" w:pos="709"/>
        </w:tabs>
        <w:autoSpaceDE w:val="0"/>
        <w:autoSpaceDN w:val="0"/>
        <w:adjustRightInd w:val="0"/>
        <w:spacing w:line="360" w:lineRule="auto"/>
        <w:ind w:left="0"/>
        <w:contextualSpacing w:val="0"/>
        <w:jc w:val="center"/>
        <w:rPr>
          <w:rFonts w:ascii="Palatino Linotype" w:hAnsi="Palatino Linotype" w:cs="Arial"/>
        </w:rPr>
      </w:pPr>
      <w:r w:rsidRPr="00332BD1">
        <w:rPr>
          <w:noProof/>
          <w:lang w:eastAsia="es-MX"/>
        </w:rPr>
        <mc:AlternateContent>
          <mc:Choice Requires="wps">
            <w:drawing>
              <wp:anchor distT="0" distB="0" distL="114300" distR="114300" simplePos="0" relativeHeight="251727872" behindDoc="0" locked="0" layoutInCell="1" allowOverlap="1" wp14:anchorId="3EC56461" wp14:editId="7A7FF209">
                <wp:simplePos x="0" y="0"/>
                <wp:positionH relativeFrom="margin">
                  <wp:posOffset>1472331</wp:posOffset>
                </wp:positionH>
                <wp:positionV relativeFrom="paragraph">
                  <wp:posOffset>543618</wp:posOffset>
                </wp:positionV>
                <wp:extent cx="1071245" cy="260856"/>
                <wp:effectExtent l="0" t="0" r="14605" b="25400"/>
                <wp:wrapNone/>
                <wp:docPr id="58" name="Rectángulo 58"/>
                <wp:cNvGraphicFramePr/>
                <a:graphic xmlns:a="http://schemas.openxmlformats.org/drawingml/2006/main">
                  <a:graphicData uri="http://schemas.microsoft.com/office/word/2010/wordprocessingShape">
                    <wps:wsp>
                      <wps:cNvSpPr/>
                      <wps:spPr>
                        <a:xfrm>
                          <a:off x="0" y="0"/>
                          <a:ext cx="1071245" cy="260856"/>
                        </a:xfrm>
                        <a:prstGeom prst="rect">
                          <a:avLst/>
                        </a:prstGeom>
                        <a:noFill/>
                        <a:ln>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A9EB" id="Rectángulo 58" o:spid="_x0000_s1026" style="position:absolute;margin-left:115.95pt;margin-top:42.8pt;width:84.35pt;height:20.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" filled="f" strokecolor="red" strokeweight=".5pt">
                <w10:wrap anchorx="margin"/>
              </v:rect>
            </w:pict>
          </mc:Fallback>
        </mc:AlternateContent>
      </w:r>
      <w:r w:rsidRPr="00332BD1">
        <w:rPr>
          <w:noProof/>
          <w:lang w:eastAsia="es-MX"/>
        </w:rPr>
        <w:drawing>
          <wp:inline distT="0" distB="0" distL="0" distR="0" wp14:anchorId="51235190" wp14:editId="0FB04453">
            <wp:extent cx="5828030" cy="196342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1963420"/>
                    </a:xfrm>
                    <a:prstGeom prst="rect">
                      <a:avLst/>
                    </a:prstGeom>
                  </pic:spPr>
                </pic:pic>
              </a:graphicData>
            </a:graphic>
          </wp:inline>
        </w:drawing>
      </w:r>
    </w:p>
    <w:p w14:paraId="72EB1B02" w14:textId="195F5D03" w:rsidR="008B71A5" w:rsidRPr="00332BD1" w:rsidRDefault="008B71A5" w:rsidP="008B71A5">
      <w:pPr>
        <w:pStyle w:val="Prrafodelista"/>
        <w:widowControl w:val="0"/>
        <w:tabs>
          <w:tab w:val="left" w:pos="709"/>
        </w:tabs>
        <w:autoSpaceDE w:val="0"/>
        <w:autoSpaceDN w:val="0"/>
        <w:adjustRightInd w:val="0"/>
        <w:spacing w:line="360" w:lineRule="auto"/>
        <w:ind w:left="0"/>
        <w:contextualSpacing w:val="0"/>
        <w:jc w:val="center"/>
        <w:rPr>
          <w:rFonts w:ascii="Palatino Linotype" w:hAnsi="Palatino Linotype" w:cs="Arial"/>
        </w:rPr>
      </w:pPr>
      <w:r w:rsidRPr="00332BD1">
        <w:rPr>
          <w:noProof/>
          <w:lang w:eastAsia="es-MX"/>
        </w:rPr>
        <mc:AlternateContent>
          <mc:Choice Requires="wps">
            <w:drawing>
              <wp:anchor distT="0" distB="0" distL="114300" distR="114300" simplePos="0" relativeHeight="251731968" behindDoc="0" locked="0" layoutInCell="1" allowOverlap="1" wp14:anchorId="0B0280E8" wp14:editId="0C41053D">
                <wp:simplePos x="0" y="0"/>
                <wp:positionH relativeFrom="margin">
                  <wp:posOffset>1472331</wp:posOffset>
                </wp:positionH>
                <wp:positionV relativeFrom="paragraph">
                  <wp:posOffset>548309</wp:posOffset>
                </wp:positionV>
                <wp:extent cx="1071245" cy="230002"/>
                <wp:effectExtent l="0" t="0" r="14605" b="17780"/>
                <wp:wrapNone/>
                <wp:docPr id="8" name="Rectángulo 8"/>
                <wp:cNvGraphicFramePr/>
                <a:graphic xmlns:a="http://schemas.openxmlformats.org/drawingml/2006/main">
                  <a:graphicData uri="http://schemas.microsoft.com/office/word/2010/wordprocessingShape">
                    <wps:wsp>
                      <wps:cNvSpPr/>
                      <wps:spPr>
                        <a:xfrm>
                          <a:off x="0" y="0"/>
                          <a:ext cx="1071245" cy="230002"/>
                        </a:xfrm>
                        <a:prstGeom prst="rect">
                          <a:avLst/>
                        </a:prstGeom>
                        <a:noFill/>
                        <a:ln>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E96B" id="Rectángulo 8" o:spid="_x0000_s1026" style="position:absolute;margin-left:115.95pt;margin-top:43.15pt;width:84.35pt;height:18.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" filled="f" strokecolor="red" strokeweight=".5pt">
                <w10:wrap anchorx="margin"/>
              </v:rect>
            </w:pict>
          </mc:Fallback>
        </mc:AlternateContent>
      </w:r>
      <w:r w:rsidRPr="00332BD1">
        <w:rPr>
          <w:noProof/>
          <w:lang w:eastAsia="es-MX"/>
        </w:rPr>
        <w:drawing>
          <wp:inline distT="0" distB="0" distL="0" distR="0" wp14:anchorId="0313DF75" wp14:editId="744AACDC">
            <wp:extent cx="5828030" cy="1958340"/>
            <wp:effectExtent l="0" t="0" r="127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8030" cy="1958340"/>
                    </a:xfrm>
                    <a:prstGeom prst="rect">
                      <a:avLst/>
                    </a:prstGeom>
                  </pic:spPr>
                </pic:pic>
              </a:graphicData>
            </a:graphic>
          </wp:inline>
        </w:drawing>
      </w:r>
    </w:p>
    <w:p w14:paraId="6E55C59A" w14:textId="75EBFA92" w:rsidR="0057336D" w:rsidRPr="00332BD1" w:rsidRDefault="0057336D" w:rsidP="008F6082">
      <w:pPr>
        <w:pStyle w:val="Prrafodelista"/>
        <w:widowControl w:val="0"/>
        <w:numPr>
          <w:ilvl w:val="0"/>
          <w:numId w:val="3"/>
        </w:numPr>
        <w:tabs>
          <w:tab w:val="left" w:pos="0"/>
        </w:tabs>
        <w:autoSpaceDE w:val="0"/>
        <w:autoSpaceDN w:val="0"/>
        <w:adjustRightInd w:val="0"/>
        <w:spacing w:before="120" w:after="240" w:line="360" w:lineRule="auto"/>
        <w:ind w:left="0" w:firstLine="0"/>
        <w:contextualSpacing w:val="0"/>
        <w:jc w:val="both"/>
        <w:rPr>
          <w:rFonts w:ascii="Palatino Linotype" w:hAnsi="Palatino Linotype"/>
        </w:rPr>
      </w:pPr>
      <w:r w:rsidRPr="00332BD1">
        <w:rPr>
          <w:rFonts w:ascii="Palatino Linotype" w:hAnsi="Palatino Linotype" w:cs="Arial"/>
        </w:rPr>
        <w:t>Una</w:t>
      </w:r>
      <w:r w:rsidR="00726B6A" w:rsidRPr="00332BD1">
        <w:rPr>
          <w:rFonts w:ascii="Palatino Linotype" w:hAnsi="Palatino Linotype" w:cs="Arial"/>
        </w:rPr>
        <w:t xml:space="preserve"> </w:t>
      </w:r>
      <w:r w:rsidRPr="00332BD1">
        <w:rPr>
          <w:rFonts w:ascii="Palatino Linotype" w:hAnsi="Palatino Linotype" w:cs="Arial"/>
        </w:rPr>
        <w:t>vez</w:t>
      </w:r>
      <w:r w:rsidR="00726B6A" w:rsidRPr="00332BD1">
        <w:rPr>
          <w:rFonts w:ascii="Palatino Linotype" w:hAnsi="Palatino Linotype" w:cs="Arial"/>
        </w:rPr>
        <w:t xml:space="preserve"> </w:t>
      </w:r>
      <w:r w:rsidRPr="00332BD1">
        <w:rPr>
          <w:rFonts w:ascii="Palatino Linotype" w:hAnsi="Palatino Linotype" w:cs="Arial"/>
        </w:rPr>
        <w:t>analizado</w:t>
      </w:r>
      <w:r w:rsidR="00726B6A" w:rsidRPr="00332BD1">
        <w:rPr>
          <w:rFonts w:ascii="Palatino Linotype" w:hAnsi="Palatino Linotype" w:cs="Arial"/>
        </w:rPr>
        <w:t xml:space="preserve"> </w:t>
      </w:r>
      <w:r w:rsidRPr="00332BD1">
        <w:rPr>
          <w:rFonts w:ascii="Palatino Linotype" w:hAnsi="Palatino Linotype" w:cs="Arial"/>
        </w:rPr>
        <w:t>el</w:t>
      </w:r>
      <w:r w:rsidR="00726B6A" w:rsidRPr="00332BD1">
        <w:rPr>
          <w:rFonts w:ascii="Palatino Linotype" w:hAnsi="Palatino Linotype" w:cs="Arial"/>
        </w:rPr>
        <w:t xml:space="preserve"> </w:t>
      </w:r>
      <w:r w:rsidRPr="00332BD1">
        <w:rPr>
          <w:rFonts w:ascii="Palatino Linotype" w:hAnsi="Palatino Linotype"/>
        </w:rPr>
        <w:t>estado</w:t>
      </w:r>
      <w:r w:rsidR="00726B6A" w:rsidRPr="00332BD1">
        <w:rPr>
          <w:rFonts w:ascii="Palatino Linotype" w:hAnsi="Palatino Linotype" w:cs="Arial"/>
        </w:rPr>
        <w:t xml:space="preserve"> </w:t>
      </w:r>
      <w:r w:rsidRPr="00332BD1">
        <w:rPr>
          <w:rFonts w:ascii="Palatino Linotype" w:hAnsi="Palatino Linotype" w:cs="Arial"/>
        </w:rPr>
        <w:t>procesal</w:t>
      </w:r>
      <w:r w:rsidR="00726B6A" w:rsidRPr="00332BD1">
        <w:rPr>
          <w:rFonts w:ascii="Palatino Linotype" w:hAnsi="Palatino Linotype" w:cs="Arial"/>
        </w:rPr>
        <w:t xml:space="preserve"> </w:t>
      </w:r>
      <w:r w:rsidRPr="00332BD1">
        <w:rPr>
          <w:rFonts w:ascii="Palatino Linotype" w:hAnsi="Palatino Linotype" w:cs="Arial"/>
        </w:rPr>
        <w:t>que</w:t>
      </w:r>
      <w:r w:rsidR="00726B6A" w:rsidRPr="00332BD1">
        <w:rPr>
          <w:rFonts w:ascii="Palatino Linotype" w:hAnsi="Palatino Linotype" w:cs="Arial"/>
        </w:rPr>
        <w:t xml:space="preserve"> </w:t>
      </w:r>
      <w:r w:rsidRPr="00332BD1">
        <w:rPr>
          <w:rFonts w:ascii="Palatino Linotype" w:hAnsi="Palatino Linotype" w:cs="Arial"/>
        </w:rPr>
        <w:t>guarda</w:t>
      </w:r>
      <w:r w:rsidR="00025EF8" w:rsidRPr="00332BD1">
        <w:rPr>
          <w:rFonts w:ascii="Palatino Linotype" w:hAnsi="Palatino Linotype" w:cs="Arial"/>
        </w:rPr>
        <w:t>n</w:t>
      </w:r>
      <w:r w:rsidR="00726B6A" w:rsidRPr="00332BD1">
        <w:rPr>
          <w:rFonts w:ascii="Palatino Linotype" w:hAnsi="Palatino Linotype" w:cs="Arial"/>
        </w:rPr>
        <w:t xml:space="preserve"> </w:t>
      </w:r>
      <w:r w:rsidR="00025EF8" w:rsidRPr="00332BD1">
        <w:rPr>
          <w:rFonts w:ascii="Palatino Linotype" w:hAnsi="Palatino Linotype" w:cs="Arial"/>
        </w:rPr>
        <w:t>los</w:t>
      </w:r>
      <w:r w:rsidR="00726B6A" w:rsidRPr="00332BD1">
        <w:rPr>
          <w:rFonts w:ascii="Palatino Linotype" w:hAnsi="Palatino Linotype" w:cs="Arial"/>
        </w:rPr>
        <w:t xml:space="preserve"> </w:t>
      </w:r>
      <w:r w:rsidR="00036461" w:rsidRPr="00332BD1">
        <w:rPr>
          <w:rFonts w:ascii="Palatino Linotype" w:hAnsi="Palatino Linotype" w:cs="Arial"/>
        </w:rPr>
        <w:t>expediente</w:t>
      </w:r>
      <w:r w:rsidR="00025EF8" w:rsidRPr="00332BD1">
        <w:rPr>
          <w:rFonts w:ascii="Palatino Linotype" w:hAnsi="Palatino Linotype" w:cs="Arial"/>
        </w:rPr>
        <w:t>s</w:t>
      </w:r>
      <w:r w:rsidR="00036461" w:rsidRPr="00332BD1">
        <w:rPr>
          <w:rFonts w:ascii="Palatino Linotype" w:hAnsi="Palatino Linotype" w:cs="Arial"/>
        </w:rPr>
        <w:t>,</w:t>
      </w:r>
      <w:r w:rsidR="00726B6A" w:rsidRPr="00332BD1">
        <w:rPr>
          <w:rFonts w:ascii="Palatino Linotype" w:hAnsi="Palatino Linotype" w:cs="Arial"/>
        </w:rPr>
        <w:t xml:space="preserve"> </w:t>
      </w:r>
      <w:r w:rsidR="00036461" w:rsidRPr="00332BD1">
        <w:rPr>
          <w:rFonts w:ascii="Palatino Linotype" w:hAnsi="Palatino Linotype" w:cs="Arial"/>
        </w:rPr>
        <w:t>en</w:t>
      </w:r>
      <w:r w:rsidR="00726B6A" w:rsidRPr="00332BD1">
        <w:rPr>
          <w:rFonts w:ascii="Palatino Linotype" w:hAnsi="Palatino Linotype" w:cs="Arial"/>
        </w:rPr>
        <w:t xml:space="preserve"> </w:t>
      </w:r>
      <w:r w:rsidR="00036461" w:rsidRPr="00332BD1">
        <w:rPr>
          <w:rFonts w:ascii="Palatino Linotype" w:hAnsi="Palatino Linotype" w:cs="Arial"/>
        </w:rPr>
        <w:t>fecha</w:t>
      </w:r>
      <w:r w:rsidR="00726B6A" w:rsidRPr="00332BD1">
        <w:rPr>
          <w:rFonts w:ascii="Palatino Linotype" w:hAnsi="Palatino Linotype" w:cs="Arial"/>
        </w:rPr>
        <w:t xml:space="preserve"> </w:t>
      </w:r>
      <w:r w:rsidR="00BC4BFE" w:rsidRPr="00332BD1">
        <w:rPr>
          <w:rFonts w:ascii="Palatino Linotype" w:hAnsi="Palatino Linotype" w:cs="Arial"/>
        </w:rPr>
        <w:t>veinticuatro</w:t>
      </w:r>
      <w:r w:rsidR="0014760A" w:rsidRPr="00332BD1">
        <w:rPr>
          <w:rFonts w:ascii="Palatino Linotype" w:hAnsi="Palatino Linotype" w:cs="Arial"/>
        </w:rPr>
        <w:t xml:space="preserve"> </w:t>
      </w:r>
      <w:r w:rsidR="00131300" w:rsidRPr="00332BD1">
        <w:rPr>
          <w:rFonts w:ascii="Palatino Linotype" w:hAnsi="Palatino Linotype"/>
        </w:rPr>
        <w:t xml:space="preserve">de </w:t>
      </w:r>
      <w:r w:rsidR="006E2746" w:rsidRPr="00332BD1">
        <w:rPr>
          <w:rFonts w:ascii="Palatino Linotype" w:hAnsi="Palatino Linotype"/>
        </w:rPr>
        <w:t>septiembre</w:t>
      </w:r>
      <w:r w:rsidR="00131300" w:rsidRPr="00332BD1">
        <w:rPr>
          <w:rFonts w:ascii="Palatino Linotype" w:hAnsi="Palatino Linotype"/>
        </w:rPr>
        <w:t xml:space="preserve"> de dos </w:t>
      </w:r>
      <w:r w:rsidR="00131300" w:rsidRPr="00332BD1">
        <w:rPr>
          <w:rFonts w:ascii="Palatino Linotype" w:hAnsi="Palatino Linotype" w:cs="Arial"/>
        </w:rPr>
        <w:t>mil</w:t>
      </w:r>
      <w:r w:rsidR="00131300" w:rsidRPr="00332BD1">
        <w:rPr>
          <w:rFonts w:ascii="Palatino Linotype" w:hAnsi="Palatino Linotype"/>
        </w:rPr>
        <w:t xml:space="preserve"> dieciocho</w:t>
      </w:r>
      <w:r w:rsidRPr="00332BD1">
        <w:rPr>
          <w:rFonts w:ascii="Palatino Linotype" w:hAnsi="Palatino Linotype" w:cs="Arial"/>
        </w:rPr>
        <w:t>,</w:t>
      </w:r>
      <w:r w:rsidR="00726B6A" w:rsidRPr="00332BD1">
        <w:rPr>
          <w:rFonts w:ascii="Palatino Linotype" w:hAnsi="Palatino Linotype" w:cs="Arial"/>
        </w:rPr>
        <w:t xml:space="preserve"> </w:t>
      </w:r>
      <w:r w:rsidRPr="00332BD1">
        <w:rPr>
          <w:rFonts w:ascii="Palatino Linotype" w:hAnsi="Palatino Linotype" w:cs="Arial"/>
        </w:rPr>
        <w:t>la</w:t>
      </w:r>
      <w:r w:rsidR="00726B6A" w:rsidRPr="00332BD1">
        <w:rPr>
          <w:rFonts w:ascii="Palatino Linotype" w:hAnsi="Palatino Linotype" w:cs="Arial"/>
        </w:rPr>
        <w:t xml:space="preserve"> </w:t>
      </w:r>
      <w:r w:rsidRPr="00332BD1">
        <w:rPr>
          <w:rFonts w:ascii="Palatino Linotype" w:hAnsi="Palatino Linotype" w:cs="Arial"/>
        </w:rPr>
        <w:t>Comisionada</w:t>
      </w:r>
      <w:r w:rsidR="00726B6A" w:rsidRPr="00332BD1">
        <w:rPr>
          <w:rFonts w:ascii="Palatino Linotype" w:hAnsi="Palatino Linotype" w:cs="Arial"/>
        </w:rPr>
        <w:t xml:space="preserve"> </w:t>
      </w:r>
      <w:r w:rsidRPr="00332BD1">
        <w:rPr>
          <w:rFonts w:ascii="Palatino Linotype" w:hAnsi="Palatino Linotype" w:cs="Arial"/>
        </w:rPr>
        <w:t>Ponente</w:t>
      </w:r>
      <w:r w:rsidR="00726B6A" w:rsidRPr="00332BD1">
        <w:rPr>
          <w:rFonts w:ascii="Palatino Linotype" w:hAnsi="Palatino Linotype" w:cs="Arial"/>
        </w:rPr>
        <w:t xml:space="preserve"> </w:t>
      </w:r>
      <w:r w:rsidRPr="00332BD1">
        <w:rPr>
          <w:rFonts w:ascii="Palatino Linotype" w:hAnsi="Palatino Linotype" w:cs="Arial"/>
        </w:rPr>
        <w:t>acordó</w:t>
      </w:r>
      <w:r w:rsidR="00726B6A" w:rsidRPr="00332BD1">
        <w:rPr>
          <w:rFonts w:ascii="Palatino Linotype" w:hAnsi="Palatino Linotype" w:cs="Arial"/>
        </w:rPr>
        <w:t xml:space="preserve"> </w:t>
      </w:r>
      <w:r w:rsidRPr="00332BD1">
        <w:rPr>
          <w:rFonts w:ascii="Palatino Linotype" w:hAnsi="Palatino Linotype" w:cs="Arial"/>
        </w:rPr>
        <w:t>el</w:t>
      </w:r>
      <w:r w:rsidR="00726B6A" w:rsidRPr="00332BD1">
        <w:rPr>
          <w:rFonts w:ascii="Palatino Linotype" w:hAnsi="Palatino Linotype" w:cs="Arial"/>
        </w:rPr>
        <w:t xml:space="preserve"> </w:t>
      </w:r>
      <w:r w:rsidRPr="00332BD1">
        <w:rPr>
          <w:rFonts w:ascii="Palatino Linotype" w:hAnsi="Palatino Linotype" w:cs="Arial"/>
        </w:rPr>
        <w:t>cierre</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instrucción,</w:t>
      </w:r>
      <w:r w:rsidR="00726B6A" w:rsidRPr="00332BD1">
        <w:rPr>
          <w:rFonts w:ascii="Palatino Linotype" w:hAnsi="Palatino Linotype" w:cs="Arial"/>
        </w:rPr>
        <w:t xml:space="preserve"> </w:t>
      </w:r>
      <w:r w:rsidRPr="00332BD1">
        <w:rPr>
          <w:rFonts w:ascii="Palatino Linotype" w:hAnsi="Palatino Linotype" w:cs="Arial"/>
        </w:rPr>
        <w:t>así</w:t>
      </w:r>
      <w:r w:rsidR="00726B6A" w:rsidRPr="00332BD1">
        <w:rPr>
          <w:rFonts w:ascii="Palatino Linotype" w:hAnsi="Palatino Linotype" w:cs="Arial"/>
        </w:rPr>
        <w:t xml:space="preserve"> </w:t>
      </w:r>
      <w:r w:rsidRPr="00332BD1">
        <w:rPr>
          <w:rFonts w:ascii="Palatino Linotype" w:hAnsi="Palatino Linotype" w:cs="Arial"/>
        </w:rPr>
        <w:t>como</w:t>
      </w:r>
      <w:r w:rsidR="00726B6A" w:rsidRPr="00332BD1">
        <w:rPr>
          <w:rFonts w:ascii="Palatino Linotype" w:hAnsi="Palatino Linotype" w:cs="Arial"/>
        </w:rPr>
        <w:t xml:space="preserve"> </w:t>
      </w:r>
      <w:r w:rsidRPr="00332BD1">
        <w:rPr>
          <w:rFonts w:ascii="Palatino Linotype" w:hAnsi="Palatino Linotype" w:cs="Arial"/>
        </w:rPr>
        <w:t>la</w:t>
      </w:r>
      <w:r w:rsidR="00726B6A" w:rsidRPr="00332BD1">
        <w:rPr>
          <w:rFonts w:ascii="Palatino Linotype" w:hAnsi="Palatino Linotype" w:cs="Arial"/>
        </w:rPr>
        <w:t xml:space="preserve"> </w:t>
      </w:r>
      <w:r w:rsidRPr="00332BD1">
        <w:rPr>
          <w:rFonts w:ascii="Palatino Linotype" w:hAnsi="Palatino Linotype" w:cs="Arial"/>
        </w:rPr>
        <w:t>remisión</w:t>
      </w:r>
      <w:r w:rsidR="00726B6A" w:rsidRPr="00332BD1">
        <w:rPr>
          <w:rFonts w:ascii="Palatino Linotype" w:hAnsi="Palatino Linotype" w:cs="Arial"/>
        </w:rPr>
        <w:t xml:space="preserve"> </w:t>
      </w:r>
      <w:r w:rsidRPr="00332BD1">
        <w:rPr>
          <w:rFonts w:ascii="Palatino Linotype" w:hAnsi="Palatino Linotype" w:cs="Arial"/>
        </w:rPr>
        <w:t>de</w:t>
      </w:r>
      <w:r w:rsidR="0067696F" w:rsidRPr="00332BD1">
        <w:rPr>
          <w:rFonts w:ascii="Palatino Linotype" w:hAnsi="Palatino Linotype" w:cs="Arial"/>
        </w:rPr>
        <w:t xml:space="preserve"> </w:t>
      </w:r>
      <w:r w:rsidRPr="00332BD1">
        <w:rPr>
          <w:rFonts w:ascii="Palatino Linotype" w:hAnsi="Palatino Linotype" w:cs="Arial"/>
        </w:rPr>
        <w:t>l</w:t>
      </w:r>
      <w:r w:rsidR="0067696F" w:rsidRPr="00332BD1">
        <w:rPr>
          <w:rFonts w:ascii="Palatino Linotype" w:hAnsi="Palatino Linotype" w:cs="Arial"/>
        </w:rPr>
        <w:t>os</w:t>
      </w:r>
      <w:r w:rsidR="00726B6A" w:rsidRPr="00332BD1">
        <w:rPr>
          <w:rFonts w:ascii="Palatino Linotype" w:hAnsi="Palatino Linotype" w:cs="Arial"/>
        </w:rPr>
        <w:t xml:space="preserve"> </w:t>
      </w:r>
      <w:r w:rsidRPr="00332BD1">
        <w:rPr>
          <w:rFonts w:ascii="Palatino Linotype" w:hAnsi="Palatino Linotype" w:cs="Arial"/>
        </w:rPr>
        <w:t>mismo</w:t>
      </w:r>
      <w:r w:rsidR="0067696F" w:rsidRPr="00332BD1">
        <w:rPr>
          <w:rFonts w:ascii="Palatino Linotype" w:hAnsi="Palatino Linotype" w:cs="Arial"/>
        </w:rPr>
        <w:t>s</w:t>
      </w:r>
      <w:r w:rsidR="00726B6A" w:rsidRPr="00332BD1">
        <w:rPr>
          <w:rFonts w:ascii="Palatino Linotype" w:hAnsi="Palatino Linotype" w:cs="Arial"/>
        </w:rPr>
        <w:t xml:space="preserve"> </w:t>
      </w:r>
      <w:r w:rsidRPr="00332BD1">
        <w:rPr>
          <w:rFonts w:ascii="Palatino Linotype" w:hAnsi="Palatino Linotype" w:cs="Arial"/>
        </w:rPr>
        <w:t>a</w:t>
      </w:r>
      <w:r w:rsidR="00726B6A" w:rsidRPr="00332BD1">
        <w:rPr>
          <w:rFonts w:ascii="Palatino Linotype" w:hAnsi="Palatino Linotype" w:cs="Arial"/>
        </w:rPr>
        <w:t xml:space="preserve"> </w:t>
      </w:r>
      <w:r w:rsidRPr="00332BD1">
        <w:rPr>
          <w:rFonts w:ascii="Palatino Linotype" w:hAnsi="Palatino Linotype" w:cs="Arial"/>
        </w:rPr>
        <w:t>efecto</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ser</w:t>
      </w:r>
      <w:r w:rsidR="00726B6A" w:rsidRPr="00332BD1">
        <w:rPr>
          <w:rFonts w:ascii="Palatino Linotype" w:hAnsi="Palatino Linotype" w:cs="Arial"/>
        </w:rPr>
        <w:t xml:space="preserve"> </w:t>
      </w:r>
      <w:r w:rsidRPr="00332BD1">
        <w:rPr>
          <w:rFonts w:ascii="Palatino Linotype" w:hAnsi="Palatino Linotype" w:cs="Arial"/>
        </w:rPr>
        <w:t>resuelto</w:t>
      </w:r>
      <w:r w:rsidR="0067696F" w:rsidRPr="00332BD1">
        <w:rPr>
          <w:rFonts w:ascii="Palatino Linotype" w:hAnsi="Palatino Linotype" w:cs="Arial"/>
        </w:rPr>
        <w:t>s</w:t>
      </w:r>
      <w:r w:rsidRPr="00332BD1">
        <w:rPr>
          <w:rFonts w:ascii="Palatino Linotype" w:hAnsi="Palatino Linotype" w:cs="Arial"/>
        </w:rPr>
        <w:t>,</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conformidad</w:t>
      </w:r>
      <w:r w:rsidR="00726B6A" w:rsidRPr="00332BD1">
        <w:rPr>
          <w:rFonts w:ascii="Palatino Linotype" w:hAnsi="Palatino Linotype" w:cs="Arial"/>
        </w:rPr>
        <w:t xml:space="preserve"> </w:t>
      </w:r>
      <w:r w:rsidRPr="00332BD1">
        <w:rPr>
          <w:rFonts w:ascii="Palatino Linotype" w:hAnsi="Palatino Linotype" w:cs="Arial"/>
        </w:rPr>
        <w:t>con</w:t>
      </w:r>
      <w:r w:rsidR="00726B6A" w:rsidRPr="00332BD1">
        <w:rPr>
          <w:rFonts w:ascii="Palatino Linotype" w:hAnsi="Palatino Linotype" w:cs="Arial"/>
        </w:rPr>
        <w:t xml:space="preserve"> </w:t>
      </w:r>
      <w:r w:rsidRPr="00332BD1">
        <w:rPr>
          <w:rFonts w:ascii="Palatino Linotype" w:hAnsi="Palatino Linotype"/>
        </w:rPr>
        <w:t>lo</w:t>
      </w:r>
      <w:r w:rsidR="00726B6A" w:rsidRPr="00332BD1">
        <w:rPr>
          <w:rFonts w:ascii="Palatino Linotype" w:hAnsi="Palatino Linotype" w:cs="Arial"/>
        </w:rPr>
        <w:t xml:space="preserve"> </w:t>
      </w:r>
      <w:r w:rsidRPr="00332BD1">
        <w:rPr>
          <w:rFonts w:ascii="Palatino Linotype" w:hAnsi="Palatino Linotype" w:cs="Arial"/>
        </w:rPr>
        <w:t>establecido</w:t>
      </w:r>
      <w:r w:rsidR="00726B6A" w:rsidRPr="00332BD1">
        <w:rPr>
          <w:rFonts w:ascii="Palatino Linotype" w:hAnsi="Palatino Linotype" w:cs="Arial"/>
        </w:rPr>
        <w:t xml:space="preserve"> </w:t>
      </w:r>
      <w:r w:rsidRPr="00332BD1">
        <w:rPr>
          <w:rFonts w:ascii="Palatino Linotype" w:hAnsi="Palatino Linotype" w:cs="Arial"/>
        </w:rPr>
        <w:t>en</w:t>
      </w:r>
      <w:r w:rsidR="00726B6A" w:rsidRPr="00332BD1">
        <w:rPr>
          <w:rFonts w:ascii="Palatino Linotype" w:hAnsi="Palatino Linotype" w:cs="Arial"/>
        </w:rPr>
        <w:t xml:space="preserve"> </w:t>
      </w:r>
      <w:r w:rsidRPr="00332BD1">
        <w:rPr>
          <w:rFonts w:ascii="Palatino Linotype" w:hAnsi="Palatino Linotype" w:cs="Arial"/>
        </w:rPr>
        <w:t>el</w:t>
      </w:r>
      <w:r w:rsidR="00726B6A" w:rsidRPr="00332BD1">
        <w:rPr>
          <w:rFonts w:ascii="Palatino Linotype" w:hAnsi="Palatino Linotype" w:cs="Arial"/>
        </w:rPr>
        <w:t xml:space="preserve"> </w:t>
      </w:r>
      <w:r w:rsidRPr="00332BD1">
        <w:rPr>
          <w:rFonts w:ascii="Palatino Linotype" w:hAnsi="Palatino Linotype" w:cs="Arial"/>
        </w:rPr>
        <w:t>artículo</w:t>
      </w:r>
      <w:r w:rsidR="00726B6A" w:rsidRPr="00332BD1">
        <w:rPr>
          <w:rFonts w:ascii="Palatino Linotype" w:hAnsi="Palatino Linotype" w:cs="Arial"/>
        </w:rPr>
        <w:t xml:space="preserve"> </w:t>
      </w:r>
      <w:r w:rsidRPr="00332BD1">
        <w:rPr>
          <w:rFonts w:ascii="Palatino Linotype" w:hAnsi="Palatino Linotype" w:cs="Arial"/>
        </w:rPr>
        <w:t>185</w:t>
      </w:r>
      <w:r w:rsidR="00726B6A" w:rsidRPr="00332BD1">
        <w:rPr>
          <w:rFonts w:ascii="Palatino Linotype" w:hAnsi="Palatino Linotype" w:cs="Arial"/>
        </w:rPr>
        <w:t xml:space="preserve"> </w:t>
      </w:r>
      <w:r w:rsidRPr="00332BD1">
        <w:rPr>
          <w:rFonts w:ascii="Palatino Linotype" w:hAnsi="Palatino Linotype" w:cs="Arial"/>
        </w:rPr>
        <w:t>fracciones</w:t>
      </w:r>
      <w:r w:rsidR="00726B6A" w:rsidRPr="00332BD1">
        <w:rPr>
          <w:rFonts w:ascii="Palatino Linotype" w:hAnsi="Palatino Linotype" w:cs="Arial"/>
        </w:rPr>
        <w:t xml:space="preserve"> </w:t>
      </w:r>
      <w:r w:rsidRPr="00332BD1">
        <w:rPr>
          <w:rFonts w:ascii="Palatino Linotype" w:hAnsi="Palatino Linotype" w:cs="Arial"/>
        </w:rPr>
        <w:t>VI</w:t>
      </w:r>
      <w:r w:rsidR="00726B6A" w:rsidRPr="00332BD1">
        <w:rPr>
          <w:rFonts w:ascii="Palatino Linotype" w:hAnsi="Palatino Linotype" w:cs="Arial"/>
        </w:rPr>
        <w:t xml:space="preserve"> </w:t>
      </w:r>
      <w:r w:rsidRPr="00332BD1">
        <w:rPr>
          <w:rFonts w:ascii="Palatino Linotype" w:hAnsi="Palatino Linotype" w:cs="Arial"/>
        </w:rPr>
        <w:t>y</w:t>
      </w:r>
      <w:r w:rsidR="00726B6A" w:rsidRPr="00332BD1">
        <w:rPr>
          <w:rFonts w:ascii="Palatino Linotype" w:hAnsi="Palatino Linotype" w:cs="Arial"/>
        </w:rPr>
        <w:t xml:space="preserve"> </w:t>
      </w:r>
      <w:r w:rsidRPr="00332BD1">
        <w:rPr>
          <w:rFonts w:ascii="Palatino Linotype" w:hAnsi="Palatino Linotype" w:cs="Arial"/>
        </w:rPr>
        <w:t>VIII</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la</w:t>
      </w:r>
      <w:r w:rsidR="00726B6A" w:rsidRPr="00332BD1">
        <w:rPr>
          <w:rFonts w:ascii="Palatino Linotype" w:hAnsi="Palatino Linotype" w:cs="Arial"/>
        </w:rPr>
        <w:t xml:space="preserve"> </w:t>
      </w:r>
      <w:r w:rsidRPr="00332BD1">
        <w:rPr>
          <w:rFonts w:ascii="Palatino Linotype" w:hAnsi="Palatino Linotype" w:cs="Arial"/>
        </w:rPr>
        <w:t>Ley</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Transparencia</w:t>
      </w:r>
      <w:r w:rsidR="00726B6A" w:rsidRPr="00332BD1">
        <w:rPr>
          <w:rFonts w:ascii="Palatino Linotype" w:hAnsi="Palatino Linotype" w:cs="Arial"/>
        </w:rPr>
        <w:t xml:space="preserve"> </w:t>
      </w:r>
      <w:r w:rsidRPr="00332BD1">
        <w:rPr>
          <w:rFonts w:ascii="Palatino Linotype" w:hAnsi="Palatino Linotype" w:cs="Arial"/>
        </w:rPr>
        <w:t>y</w:t>
      </w:r>
      <w:r w:rsidR="00726B6A" w:rsidRPr="00332BD1">
        <w:rPr>
          <w:rFonts w:ascii="Palatino Linotype" w:hAnsi="Palatino Linotype" w:cs="Arial"/>
        </w:rPr>
        <w:t xml:space="preserve"> </w:t>
      </w:r>
      <w:r w:rsidRPr="00332BD1">
        <w:rPr>
          <w:rFonts w:ascii="Palatino Linotype" w:hAnsi="Palatino Linotype" w:cs="Arial"/>
        </w:rPr>
        <w:t>Acceso</w:t>
      </w:r>
      <w:r w:rsidR="00726B6A" w:rsidRPr="00332BD1">
        <w:rPr>
          <w:rFonts w:ascii="Palatino Linotype" w:hAnsi="Palatino Linotype" w:cs="Arial"/>
        </w:rPr>
        <w:t xml:space="preserve"> </w:t>
      </w:r>
      <w:r w:rsidRPr="00332BD1">
        <w:rPr>
          <w:rFonts w:ascii="Palatino Linotype" w:hAnsi="Palatino Linotype" w:cs="Arial"/>
        </w:rPr>
        <w:t>a</w:t>
      </w:r>
      <w:r w:rsidR="00726B6A" w:rsidRPr="00332BD1">
        <w:rPr>
          <w:rFonts w:ascii="Palatino Linotype" w:hAnsi="Palatino Linotype" w:cs="Arial"/>
        </w:rPr>
        <w:t xml:space="preserve"> </w:t>
      </w:r>
      <w:r w:rsidRPr="00332BD1">
        <w:rPr>
          <w:rFonts w:ascii="Palatino Linotype" w:hAnsi="Palatino Linotype" w:cs="Arial"/>
        </w:rPr>
        <w:t>la</w:t>
      </w:r>
      <w:r w:rsidR="00726B6A" w:rsidRPr="00332BD1">
        <w:rPr>
          <w:rFonts w:ascii="Palatino Linotype" w:hAnsi="Palatino Linotype" w:cs="Arial"/>
        </w:rPr>
        <w:t xml:space="preserve"> </w:t>
      </w:r>
      <w:r w:rsidRPr="00332BD1">
        <w:rPr>
          <w:rFonts w:ascii="Palatino Linotype" w:hAnsi="Palatino Linotype" w:cs="Arial"/>
        </w:rPr>
        <w:t>Información</w:t>
      </w:r>
      <w:r w:rsidR="00726B6A" w:rsidRPr="00332BD1">
        <w:rPr>
          <w:rFonts w:ascii="Palatino Linotype" w:hAnsi="Palatino Linotype" w:cs="Arial"/>
        </w:rPr>
        <w:t xml:space="preserve"> </w:t>
      </w:r>
      <w:r w:rsidRPr="00332BD1">
        <w:rPr>
          <w:rFonts w:ascii="Palatino Linotype" w:hAnsi="Palatino Linotype" w:cs="Arial"/>
        </w:rPr>
        <w:t>Pública</w:t>
      </w:r>
      <w:r w:rsidR="00726B6A" w:rsidRPr="00332BD1">
        <w:rPr>
          <w:rFonts w:ascii="Palatino Linotype" w:hAnsi="Palatino Linotype" w:cs="Arial"/>
        </w:rPr>
        <w:t xml:space="preserve"> </w:t>
      </w:r>
      <w:r w:rsidRPr="00332BD1">
        <w:rPr>
          <w:rFonts w:ascii="Palatino Linotype" w:hAnsi="Palatino Linotype" w:cs="Arial"/>
        </w:rPr>
        <w:t>del</w:t>
      </w:r>
      <w:r w:rsidR="00726B6A" w:rsidRPr="00332BD1">
        <w:rPr>
          <w:rFonts w:ascii="Palatino Linotype" w:hAnsi="Palatino Linotype" w:cs="Arial"/>
        </w:rPr>
        <w:t xml:space="preserve"> </w:t>
      </w:r>
      <w:r w:rsidRPr="00332BD1">
        <w:rPr>
          <w:rFonts w:ascii="Palatino Linotype" w:hAnsi="Palatino Linotype" w:cs="Arial"/>
        </w:rPr>
        <w:t>Estado</w:t>
      </w:r>
      <w:r w:rsidR="00726B6A" w:rsidRPr="00332BD1">
        <w:rPr>
          <w:rFonts w:ascii="Palatino Linotype" w:hAnsi="Palatino Linotype" w:cs="Arial"/>
        </w:rPr>
        <w:t xml:space="preserve"> </w:t>
      </w:r>
      <w:r w:rsidRPr="00332BD1">
        <w:rPr>
          <w:rFonts w:ascii="Palatino Linotype" w:hAnsi="Palatino Linotype" w:cs="Arial"/>
        </w:rPr>
        <w:t>de</w:t>
      </w:r>
      <w:r w:rsidR="00726B6A" w:rsidRPr="00332BD1">
        <w:rPr>
          <w:rFonts w:ascii="Palatino Linotype" w:hAnsi="Palatino Linotype" w:cs="Arial"/>
        </w:rPr>
        <w:t xml:space="preserve"> </w:t>
      </w:r>
      <w:r w:rsidRPr="00332BD1">
        <w:rPr>
          <w:rFonts w:ascii="Palatino Linotype" w:hAnsi="Palatino Linotype" w:cs="Arial"/>
        </w:rPr>
        <w:t>México</w:t>
      </w:r>
      <w:r w:rsidR="00726B6A" w:rsidRPr="00332BD1">
        <w:rPr>
          <w:rFonts w:ascii="Palatino Linotype" w:hAnsi="Palatino Linotype" w:cs="Arial"/>
        </w:rPr>
        <w:t xml:space="preserve"> </w:t>
      </w:r>
      <w:r w:rsidRPr="00332BD1">
        <w:rPr>
          <w:rFonts w:ascii="Palatino Linotype" w:hAnsi="Palatino Linotype" w:cs="Arial"/>
        </w:rPr>
        <w:t>y</w:t>
      </w:r>
      <w:r w:rsidR="00726B6A" w:rsidRPr="00332BD1">
        <w:rPr>
          <w:rFonts w:ascii="Palatino Linotype" w:hAnsi="Palatino Linotype" w:cs="Arial"/>
        </w:rPr>
        <w:t xml:space="preserve"> </w:t>
      </w:r>
      <w:r w:rsidRPr="00332BD1">
        <w:rPr>
          <w:rFonts w:ascii="Palatino Linotype" w:hAnsi="Palatino Linotype" w:cs="Arial"/>
        </w:rPr>
        <w:t>Municipios.</w:t>
      </w:r>
    </w:p>
    <w:p w14:paraId="5975B2CC" w14:textId="27AA4C46" w:rsidR="002E4C86" w:rsidRPr="00332BD1" w:rsidRDefault="002E4C86" w:rsidP="002E4C86">
      <w:pPr>
        <w:pStyle w:val="Prrafodelista"/>
        <w:widowControl w:val="0"/>
        <w:numPr>
          <w:ilvl w:val="0"/>
          <w:numId w:val="3"/>
        </w:numPr>
        <w:tabs>
          <w:tab w:val="left" w:pos="0"/>
        </w:tabs>
        <w:autoSpaceDE w:val="0"/>
        <w:autoSpaceDN w:val="0"/>
        <w:adjustRightInd w:val="0"/>
        <w:spacing w:before="120" w:after="240" w:line="360" w:lineRule="auto"/>
        <w:ind w:left="0" w:firstLine="0"/>
        <w:contextualSpacing w:val="0"/>
        <w:jc w:val="both"/>
        <w:rPr>
          <w:rFonts w:ascii="Palatino Linotype" w:hAnsi="Palatino Linotype"/>
        </w:rPr>
      </w:pPr>
      <w:r w:rsidRPr="00332BD1">
        <w:rPr>
          <w:rFonts w:ascii="Palatino Linotype" w:hAnsi="Palatino Linotype" w:cs="Arial"/>
        </w:rPr>
        <w:t xml:space="preserve">En fecha </w:t>
      </w:r>
      <w:r w:rsidRPr="00332BD1">
        <w:rPr>
          <w:rFonts w:ascii="Palatino Linotype" w:hAnsi="Palatino Linotype" w:cs="Arial"/>
          <w:color w:val="000000" w:themeColor="text1"/>
        </w:rPr>
        <w:t>veintidós de octubre de dos mil dieciocho</w:t>
      </w:r>
      <w:r w:rsidRPr="00332BD1">
        <w:rPr>
          <w:rFonts w:ascii="Palatino Linotype" w:hAnsi="Palatino Linotype" w:cs="Arial"/>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6B8A84ED" w14:textId="77777777" w:rsidR="00035145" w:rsidRPr="00332BD1" w:rsidRDefault="00035145" w:rsidP="00232F09">
      <w:pPr>
        <w:spacing w:before="240" w:after="120" w:line="360" w:lineRule="auto"/>
        <w:jc w:val="center"/>
        <w:rPr>
          <w:rFonts w:ascii="Palatino Linotype" w:hAnsi="Palatino Linotype"/>
          <w:b/>
          <w:spacing w:val="44"/>
          <w:sz w:val="28"/>
        </w:rPr>
      </w:pPr>
      <w:r w:rsidRPr="00332BD1">
        <w:rPr>
          <w:rFonts w:ascii="Palatino Linotype" w:hAnsi="Palatino Linotype"/>
          <w:b/>
          <w:spacing w:val="44"/>
          <w:sz w:val="28"/>
        </w:rPr>
        <w:t>CONSIDERANDO</w:t>
      </w:r>
    </w:p>
    <w:p w14:paraId="3C1A6C2A" w14:textId="7EE61725" w:rsidR="00035145" w:rsidRPr="00332BD1" w:rsidRDefault="00035145" w:rsidP="00F02011">
      <w:pPr>
        <w:pStyle w:val="Prrafodelista"/>
        <w:widowControl w:val="0"/>
        <w:numPr>
          <w:ilvl w:val="0"/>
          <w:numId w:val="1"/>
        </w:numPr>
        <w:tabs>
          <w:tab w:val="left" w:pos="1701"/>
        </w:tabs>
        <w:autoSpaceDE w:val="0"/>
        <w:autoSpaceDN w:val="0"/>
        <w:adjustRightInd w:val="0"/>
        <w:spacing w:before="120" w:after="240" w:line="360" w:lineRule="auto"/>
        <w:ind w:left="0" w:firstLine="0"/>
        <w:contextualSpacing w:val="0"/>
        <w:jc w:val="both"/>
        <w:rPr>
          <w:rFonts w:ascii="Palatino Linotype" w:hAnsi="Palatino Linotype" w:cs="Arial"/>
        </w:rPr>
      </w:pPr>
      <w:r w:rsidRPr="00332BD1">
        <w:rPr>
          <w:rFonts w:ascii="Palatino Linotype" w:hAnsi="Palatino Linotype"/>
          <w:b/>
        </w:rPr>
        <w:t>Competencia</w:t>
      </w:r>
      <w:r w:rsidRPr="00332BD1">
        <w:rPr>
          <w:rFonts w:ascii="Palatino Linotype" w:hAnsi="Palatino Linotype"/>
        </w:rPr>
        <w:t>.</w:t>
      </w:r>
      <w:r w:rsidR="00726B6A" w:rsidRPr="00332BD1">
        <w:rPr>
          <w:rFonts w:ascii="Palatino Linotype" w:hAnsi="Palatino Linotype"/>
          <w:b/>
        </w:rPr>
        <w:t xml:space="preserve"> </w:t>
      </w:r>
      <w:r w:rsidRPr="00332BD1">
        <w:rPr>
          <w:rFonts w:ascii="Palatino Linotype" w:hAnsi="Palatino Linotype"/>
        </w:rPr>
        <w:t>Este</w:t>
      </w:r>
      <w:r w:rsidR="00726B6A" w:rsidRPr="00332BD1">
        <w:rPr>
          <w:rFonts w:ascii="Palatino Linotype" w:hAnsi="Palatino Linotype"/>
        </w:rPr>
        <w:t xml:space="preserve"> </w:t>
      </w:r>
      <w:r w:rsidRPr="00332BD1">
        <w:rPr>
          <w:rFonts w:ascii="Palatino Linotype" w:hAnsi="Palatino Linotype"/>
        </w:rPr>
        <w:t>Instituto</w:t>
      </w:r>
      <w:r w:rsidR="00726B6A" w:rsidRPr="00332BD1">
        <w:rPr>
          <w:rFonts w:ascii="Palatino Linotype" w:hAnsi="Palatino Linotype"/>
        </w:rPr>
        <w:t xml:space="preserve"> </w:t>
      </w:r>
      <w:r w:rsidRPr="00332BD1">
        <w:rPr>
          <w:rFonts w:ascii="Palatino Linotype" w:hAnsi="Palatino Linotype"/>
        </w:rPr>
        <w:t>de</w:t>
      </w:r>
      <w:r w:rsidR="00726B6A" w:rsidRPr="00332BD1">
        <w:rPr>
          <w:rFonts w:ascii="Palatino Linotype" w:hAnsi="Palatino Linotype"/>
        </w:rPr>
        <w:t xml:space="preserve"> </w:t>
      </w:r>
      <w:r w:rsidRPr="00332BD1">
        <w:rPr>
          <w:rFonts w:ascii="Palatino Linotype" w:hAnsi="Palatino Linotype"/>
        </w:rPr>
        <w:t>Transparencia,</w:t>
      </w:r>
      <w:r w:rsidR="00726B6A" w:rsidRPr="00332BD1">
        <w:rPr>
          <w:rFonts w:ascii="Palatino Linotype" w:hAnsi="Palatino Linotype"/>
        </w:rPr>
        <w:t xml:space="preserve"> </w:t>
      </w:r>
      <w:r w:rsidRPr="00332BD1">
        <w:rPr>
          <w:rFonts w:ascii="Palatino Linotype" w:hAnsi="Palatino Linotype"/>
        </w:rPr>
        <w:t>Acceso</w:t>
      </w:r>
      <w:r w:rsidR="00726B6A" w:rsidRPr="00332BD1">
        <w:rPr>
          <w:rFonts w:ascii="Palatino Linotype" w:hAnsi="Palatino Linotype"/>
        </w:rPr>
        <w:t xml:space="preserve"> </w:t>
      </w:r>
      <w:r w:rsidRPr="00332BD1">
        <w:rPr>
          <w:rFonts w:ascii="Palatino Linotype" w:hAnsi="Palatino Linotype"/>
        </w:rPr>
        <w:t>a</w:t>
      </w:r>
      <w:r w:rsidR="00726B6A" w:rsidRPr="00332BD1">
        <w:rPr>
          <w:rFonts w:ascii="Palatino Linotype" w:hAnsi="Palatino Linotype"/>
        </w:rPr>
        <w:t xml:space="preserve"> </w:t>
      </w:r>
      <w:r w:rsidRPr="00332BD1">
        <w:rPr>
          <w:rFonts w:ascii="Palatino Linotype" w:hAnsi="Palatino Linotype"/>
        </w:rPr>
        <w:t>la</w:t>
      </w:r>
      <w:r w:rsidR="00726B6A" w:rsidRPr="00332BD1">
        <w:rPr>
          <w:rFonts w:ascii="Palatino Linotype" w:hAnsi="Palatino Linotype"/>
        </w:rPr>
        <w:t xml:space="preserve"> </w:t>
      </w:r>
      <w:r w:rsidRPr="00332BD1">
        <w:rPr>
          <w:rFonts w:ascii="Palatino Linotype" w:hAnsi="Palatino Linotype"/>
        </w:rPr>
        <w:t>Información</w:t>
      </w:r>
      <w:r w:rsidR="00726B6A" w:rsidRPr="00332BD1">
        <w:rPr>
          <w:rFonts w:ascii="Palatino Linotype" w:hAnsi="Palatino Linotype"/>
        </w:rPr>
        <w:t xml:space="preserve"> </w:t>
      </w:r>
      <w:r w:rsidRPr="00332BD1">
        <w:rPr>
          <w:rFonts w:ascii="Palatino Linotype" w:hAnsi="Palatino Linotype"/>
        </w:rPr>
        <w:t>Pública</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Protección</w:t>
      </w:r>
      <w:r w:rsidR="00726B6A" w:rsidRPr="00332BD1">
        <w:rPr>
          <w:rFonts w:ascii="Palatino Linotype" w:hAnsi="Palatino Linotype"/>
        </w:rPr>
        <w:t xml:space="preserve"> </w:t>
      </w:r>
      <w:r w:rsidRPr="00332BD1">
        <w:rPr>
          <w:rFonts w:ascii="Palatino Linotype" w:hAnsi="Palatino Linotype"/>
        </w:rPr>
        <w:t>de</w:t>
      </w:r>
      <w:r w:rsidR="00726B6A" w:rsidRPr="00332BD1">
        <w:rPr>
          <w:rFonts w:ascii="Palatino Linotype" w:hAnsi="Palatino Linotype"/>
        </w:rPr>
        <w:t xml:space="preserve"> </w:t>
      </w:r>
      <w:r w:rsidRPr="00332BD1">
        <w:rPr>
          <w:rFonts w:ascii="Palatino Linotype" w:hAnsi="Palatino Linotype"/>
        </w:rPr>
        <w:t>Datos</w:t>
      </w:r>
      <w:r w:rsidR="00726B6A" w:rsidRPr="00332BD1">
        <w:rPr>
          <w:rFonts w:ascii="Palatino Linotype" w:hAnsi="Palatino Linotype"/>
        </w:rPr>
        <w:t xml:space="preserve"> </w:t>
      </w:r>
      <w:r w:rsidRPr="00332BD1">
        <w:rPr>
          <w:rFonts w:ascii="Palatino Linotype" w:hAnsi="Palatino Linotype"/>
        </w:rPr>
        <w:t>Personales</w:t>
      </w:r>
      <w:r w:rsidR="00726B6A" w:rsidRPr="00332BD1">
        <w:rPr>
          <w:rFonts w:ascii="Palatino Linotype" w:hAnsi="Palatino Linotype"/>
        </w:rPr>
        <w:t xml:space="preserve"> </w:t>
      </w:r>
      <w:r w:rsidRPr="00332BD1">
        <w:rPr>
          <w:rFonts w:ascii="Palatino Linotype" w:hAnsi="Palatino Linotype"/>
        </w:rPr>
        <w:t>del</w:t>
      </w:r>
      <w:r w:rsidR="00726B6A" w:rsidRPr="00332BD1">
        <w:rPr>
          <w:rFonts w:ascii="Palatino Linotype" w:hAnsi="Palatino Linotype"/>
        </w:rPr>
        <w:t xml:space="preserve"> </w:t>
      </w:r>
      <w:r w:rsidRPr="00332BD1">
        <w:rPr>
          <w:rFonts w:ascii="Palatino Linotype" w:hAnsi="Palatino Linotype"/>
        </w:rPr>
        <w:t>Estado</w:t>
      </w:r>
      <w:r w:rsidR="00726B6A" w:rsidRPr="00332BD1">
        <w:rPr>
          <w:rFonts w:ascii="Palatino Linotype" w:hAnsi="Palatino Linotype"/>
        </w:rPr>
        <w:t xml:space="preserve"> </w:t>
      </w:r>
      <w:r w:rsidRPr="00332BD1">
        <w:rPr>
          <w:rFonts w:ascii="Palatino Linotype" w:hAnsi="Palatino Linotype"/>
        </w:rPr>
        <w:t>de</w:t>
      </w:r>
      <w:r w:rsidR="00726B6A" w:rsidRPr="00332BD1">
        <w:rPr>
          <w:rFonts w:ascii="Palatino Linotype" w:hAnsi="Palatino Linotype"/>
        </w:rPr>
        <w:t xml:space="preserve"> </w:t>
      </w:r>
      <w:r w:rsidRPr="00332BD1">
        <w:rPr>
          <w:rFonts w:ascii="Palatino Linotype" w:hAnsi="Palatino Linotype"/>
        </w:rPr>
        <w:t>México</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Municipios,</w:t>
      </w:r>
      <w:r w:rsidR="00726B6A" w:rsidRPr="00332BD1">
        <w:rPr>
          <w:rFonts w:ascii="Palatino Linotype" w:hAnsi="Palatino Linotype"/>
        </w:rPr>
        <w:t xml:space="preserve"> </w:t>
      </w:r>
      <w:r w:rsidRPr="00332BD1">
        <w:rPr>
          <w:rFonts w:ascii="Palatino Linotype" w:hAnsi="Palatino Linotype"/>
        </w:rPr>
        <w:t>es</w:t>
      </w:r>
      <w:r w:rsidR="00726B6A" w:rsidRPr="00332BD1">
        <w:rPr>
          <w:rFonts w:ascii="Palatino Linotype" w:hAnsi="Palatino Linotype"/>
        </w:rPr>
        <w:t xml:space="preserve"> </w:t>
      </w:r>
      <w:r w:rsidRPr="00332BD1">
        <w:rPr>
          <w:rFonts w:ascii="Palatino Linotype" w:hAnsi="Palatino Linotype"/>
        </w:rPr>
        <w:t>competente</w:t>
      </w:r>
      <w:r w:rsidR="00726B6A" w:rsidRPr="00332BD1">
        <w:rPr>
          <w:rFonts w:ascii="Palatino Linotype" w:hAnsi="Palatino Linotype"/>
        </w:rPr>
        <w:t xml:space="preserve"> </w:t>
      </w:r>
      <w:r w:rsidRPr="00332BD1">
        <w:rPr>
          <w:rFonts w:ascii="Palatino Linotype" w:hAnsi="Palatino Linotype"/>
        </w:rPr>
        <w:t>para</w:t>
      </w:r>
      <w:r w:rsidR="00726B6A" w:rsidRPr="00332BD1">
        <w:rPr>
          <w:rFonts w:ascii="Palatino Linotype" w:hAnsi="Palatino Linotype"/>
        </w:rPr>
        <w:t xml:space="preserve"> </w:t>
      </w:r>
      <w:r w:rsidRPr="00332BD1">
        <w:rPr>
          <w:rFonts w:ascii="Palatino Linotype" w:hAnsi="Palatino Linotype"/>
        </w:rPr>
        <w:t>conocer</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resolver</w:t>
      </w:r>
      <w:r w:rsidR="00726B6A" w:rsidRPr="00332BD1">
        <w:rPr>
          <w:rFonts w:ascii="Palatino Linotype" w:hAnsi="Palatino Linotype"/>
        </w:rPr>
        <w:t xml:space="preserve"> </w:t>
      </w:r>
      <w:r w:rsidR="00F02011" w:rsidRPr="00332BD1">
        <w:rPr>
          <w:rFonts w:ascii="Palatino Linotype" w:hAnsi="Palatino Linotype"/>
        </w:rPr>
        <w:t>los</w:t>
      </w:r>
      <w:r w:rsidR="00726B6A" w:rsidRPr="00332BD1">
        <w:rPr>
          <w:rFonts w:ascii="Palatino Linotype" w:hAnsi="Palatino Linotype"/>
        </w:rPr>
        <w:t xml:space="preserve"> </w:t>
      </w:r>
      <w:r w:rsidRPr="00332BD1">
        <w:rPr>
          <w:rFonts w:ascii="Palatino Linotype" w:hAnsi="Palatino Linotype"/>
        </w:rPr>
        <w:t>presente</w:t>
      </w:r>
      <w:r w:rsidR="00F02011" w:rsidRPr="00332BD1">
        <w:rPr>
          <w:rFonts w:ascii="Palatino Linotype" w:hAnsi="Palatino Linotype"/>
        </w:rPr>
        <w:t>s</w:t>
      </w:r>
      <w:r w:rsidR="00726B6A" w:rsidRPr="00332BD1">
        <w:rPr>
          <w:rFonts w:ascii="Palatino Linotype" w:hAnsi="Palatino Linotype"/>
        </w:rPr>
        <w:t xml:space="preserve"> </w:t>
      </w:r>
      <w:r w:rsidRPr="00332BD1">
        <w:rPr>
          <w:rFonts w:ascii="Palatino Linotype" w:hAnsi="Palatino Linotype"/>
        </w:rPr>
        <w:t>recurso</w:t>
      </w:r>
      <w:r w:rsidR="00F02011" w:rsidRPr="00332BD1">
        <w:rPr>
          <w:rFonts w:ascii="Palatino Linotype" w:hAnsi="Palatino Linotype"/>
        </w:rPr>
        <w:t>s</w:t>
      </w:r>
      <w:r w:rsidR="00726B6A" w:rsidRPr="00332BD1">
        <w:rPr>
          <w:rFonts w:ascii="Palatino Linotype" w:hAnsi="Palatino Linotype"/>
        </w:rPr>
        <w:t xml:space="preserve"> </w:t>
      </w:r>
      <w:r w:rsidR="00F93E10" w:rsidRPr="00332BD1">
        <w:rPr>
          <w:rFonts w:ascii="Palatino Linotype" w:hAnsi="Palatino Linotype"/>
        </w:rPr>
        <w:t>de</w:t>
      </w:r>
      <w:r w:rsidR="00726B6A" w:rsidRPr="00332BD1">
        <w:rPr>
          <w:rFonts w:ascii="Palatino Linotype" w:hAnsi="Palatino Linotype"/>
        </w:rPr>
        <w:t xml:space="preserve"> </w:t>
      </w:r>
      <w:r w:rsidR="00F93E10" w:rsidRPr="00332BD1">
        <w:rPr>
          <w:rFonts w:ascii="Palatino Linotype" w:hAnsi="Palatino Linotype"/>
        </w:rPr>
        <w:t>revisión</w:t>
      </w:r>
      <w:r w:rsidRPr="00332BD1">
        <w:rPr>
          <w:rFonts w:ascii="Palatino Linotype" w:hAnsi="Palatino Linotype"/>
        </w:rPr>
        <w:t>,</w:t>
      </w:r>
      <w:r w:rsidR="00726B6A" w:rsidRPr="00332BD1">
        <w:rPr>
          <w:rFonts w:ascii="Palatino Linotype" w:hAnsi="Palatino Linotype"/>
        </w:rPr>
        <w:t xml:space="preserve"> </w:t>
      </w:r>
      <w:r w:rsidRPr="00332BD1">
        <w:rPr>
          <w:rFonts w:ascii="Palatino Linotype" w:hAnsi="Palatino Linotype"/>
        </w:rPr>
        <w:t>conforme</w:t>
      </w:r>
      <w:r w:rsidR="00726B6A" w:rsidRPr="00332BD1">
        <w:rPr>
          <w:rFonts w:ascii="Palatino Linotype" w:hAnsi="Palatino Linotype"/>
        </w:rPr>
        <w:t xml:space="preserve"> </w:t>
      </w:r>
      <w:r w:rsidRPr="00332BD1">
        <w:rPr>
          <w:rFonts w:ascii="Palatino Linotype" w:hAnsi="Palatino Linotype"/>
        </w:rPr>
        <w:t>a</w:t>
      </w:r>
      <w:r w:rsidR="00726B6A" w:rsidRPr="00332BD1">
        <w:rPr>
          <w:rFonts w:ascii="Palatino Linotype" w:hAnsi="Palatino Linotype"/>
        </w:rPr>
        <w:t xml:space="preserve"> </w:t>
      </w:r>
      <w:r w:rsidRPr="00332BD1">
        <w:rPr>
          <w:rFonts w:ascii="Palatino Linotype" w:hAnsi="Palatino Linotype"/>
        </w:rPr>
        <w:t>lo</w:t>
      </w:r>
      <w:r w:rsidR="00726B6A" w:rsidRPr="00332BD1">
        <w:rPr>
          <w:rFonts w:ascii="Palatino Linotype" w:hAnsi="Palatino Linotype"/>
        </w:rPr>
        <w:t xml:space="preserve"> </w:t>
      </w:r>
      <w:r w:rsidRPr="00332BD1">
        <w:rPr>
          <w:rFonts w:ascii="Palatino Linotype" w:hAnsi="Palatino Linotype"/>
        </w:rPr>
        <w:t>dispuesto</w:t>
      </w:r>
      <w:r w:rsidR="00726B6A" w:rsidRPr="00332BD1">
        <w:rPr>
          <w:rFonts w:ascii="Palatino Linotype" w:hAnsi="Palatino Linotype"/>
        </w:rPr>
        <w:t xml:space="preserve"> </w:t>
      </w:r>
      <w:r w:rsidRPr="00332BD1">
        <w:rPr>
          <w:rFonts w:ascii="Palatino Linotype" w:hAnsi="Palatino Linotype"/>
        </w:rPr>
        <w:t>en</w:t>
      </w:r>
      <w:r w:rsidR="00726B6A" w:rsidRPr="00332BD1">
        <w:rPr>
          <w:rFonts w:ascii="Palatino Linotype" w:hAnsi="Palatino Linotype"/>
        </w:rPr>
        <w:t xml:space="preserve"> </w:t>
      </w:r>
      <w:r w:rsidR="00910416" w:rsidRPr="00332BD1">
        <w:rPr>
          <w:rFonts w:ascii="Palatino Linotype" w:hAnsi="Palatino Linotype"/>
        </w:rPr>
        <w:t>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332BD1">
        <w:rPr>
          <w:rFonts w:ascii="Palatino Linotype" w:hAnsi="Palatino Linotype" w:cs="Arial"/>
        </w:rPr>
        <w:t>.</w:t>
      </w:r>
    </w:p>
    <w:p w14:paraId="5B361738" w14:textId="1FE8C906" w:rsidR="0006329B" w:rsidRPr="00332BD1" w:rsidRDefault="00035145" w:rsidP="005D4558">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rPr>
      </w:pPr>
      <w:r w:rsidRPr="00332BD1">
        <w:rPr>
          <w:rFonts w:ascii="Palatino Linotype" w:hAnsi="Palatino Linotype" w:cs="Arial"/>
          <w:b/>
        </w:rPr>
        <w:t>Interés.</w:t>
      </w:r>
      <w:r w:rsidR="00726B6A" w:rsidRPr="00332BD1">
        <w:rPr>
          <w:rFonts w:ascii="Palatino Linotype" w:hAnsi="Palatino Linotype" w:cs="Arial"/>
          <w:b/>
        </w:rPr>
        <w:t xml:space="preserve"> </w:t>
      </w:r>
      <w:r w:rsidR="0006329B" w:rsidRPr="00332BD1">
        <w:rPr>
          <w:rFonts w:ascii="Palatino Linotype" w:hAnsi="Palatino Linotype" w:cs="Arial"/>
        </w:rPr>
        <w:t xml:space="preserve">Los recursos de revisión fueron interpuestos por parte legítima en atención a que fueron </w:t>
      </w:r>
      <w:r w:rsidR="0006329B" w:rsidRPr="00332BD1">
        <w:rPr>
          <w:rFonts w:ascii="Palatino Linotype" w:hAnsi="Palatino Linotype"/>
        </w:rPr>
        <w:t>presentados</w:t>
      </w:r>
      <w:r w:rsidR="0006329B" w:rsidRPr="00332BD1">
        <w:rPr>
          <w:rFonts w:ascii="Palatino Linotype" w:hAnsi="Palatino Linotype" w:cs="Arial"/>
        </w:rPr>
        <w:t xml:space="preserve"> por </w:t>
      </w:r>
      <w:r w:rsidR="003B3350" w:rsidRPr="00332BD1">
        <w:rPr>
          <w:rFonts w:ascii="Palatino Linotype" w:hAnsi="Palatino Linotype" w:cs="Arial"/>
          <w:b/>
        </w:rPr>
        <w:t>EL RECURRENTE</w:t>
      </w:r>
      <w:r w:rsidR="0006329B" w:rsidRPr="00332BD1">
        <w:rPr>
          <w:rFonts w:ascii="Palatino Linotype" w:hAnsi="Palatino Linotype" w:cs="Arial"/>
          <w:snapToGrid w:val="0"/>
        </w:rPr>
        <w:t xml:space="preserve">, </w:t>
      </w:r>
      <w:r w:rsidR="0006329B" w:rsidRPr="00332BD1">
        <w:rPr>
          <w:rFonts w:ascii="Palatino Linotype" w:hAnsi="Palatino Linotype" w:cs="Arial"/>
        </w:rPr>
        <w:t>quien</w:t>
      </w:r>
      <w:r w:rsidR="0006329B" w:rsidRPr="00332BD1">
        <w:rPr>
          <w:rFonts w:ascii="Palatino Linotype" w:hAnsi="Palatino Linotype" w:cs="Arial"/>
          <w:snapToGrid w:val="0"/>
        </w:rPr>
        <w:t xml:space="preserve"> </w:t>
      </w:r>
      <w:r w:rsidR="0006329B" w:rsidRPr="00332BD1">
        <w:rPr>
          <w:rFonts w:ascii="Palatino Linotype" w:hAnsi="Palatino Linotype"/>
        </w:rPr>
        <w:t>formuló</w:t>
      </w:r>
      <w:r w:rsidR="0006329B" w:rsidRPr="00332BD1">
        <w:rPr>
          <w:rFonts w:ascii="Palatino Linotype" w:hAnsi="Palatino Linotype" w:cs="Arial"/>
          <w:snapToGrid w:val="0"/>
        </w:rPr>
        <w:t xml:space="preserve"> las </w:t>
      </w:r>
      <w:r w:rsidR="0006329B" w:rsidRPr="00332BD1">
        <w:rPr>
          <w:rFonts w:ascii="Palatino Linotype" w:hAnsi="Palatino Linotype" w:cs="Arial"/>
        </w:rPr>
        <w:t>solicitudes</w:t>
      </w:r>
      <w:r w:rsidR="0006329B" w:rsidRPr="00332BD1">
        <w:rPr>
          <w:rFonts w:ascii="Palatino Linotype" w:hAnsi="Palatino Linotype" w:cs="Arial"/>
          <w:snapToGrid w:val="0"/>
        </w:rPr>
        <w:t xml:space="preserve"> de información pública </w:t>
      </w:r>
      <w:r w:rsidR="0006329B" w:rsidRPr="00332BD1">
        <w:rPr>
          <w:rFonts w:ascii="Palatino Linotype" w:hAnsi="Palatino Linotype"/>
        </w:rPr>
        <w:t>números</w:t>
      </w:r>
      <w:r w:rsidR="0006329B" w:rsidRPr="00332BD1">
        <w:rPr>
          <w:rFonts w:ascii="Palatino Linotype" w:hAnsi="Palatino Linotype" w:cs="Arial"/>
          <w:snapToGrid w:val="0"/>
        </w:rPr>
        <w:t xml:space="preserve"> </w:t>
      </w:r>
      <w:r w:rsidR="00B357C6" w:rsidRPr="00332BD1">
        <w:rPr>
          <w:rFonts w:ascii="Palatino Linotype" w:hAnsi="Palatino Linotype"/>
          <w:b/>
          <w:bCs/>
        </w:rPr>
        <w:t>00061/PMOR/IP/2018</w:t>
      </w:r>
      <w:r w:rsidR="00B357C6" w:rsidRPr="00332BD1">
        <w:rPr>
          <w:rFonts w:ascii="Palatino Linotype" w:hAnsi="Palatino Linotype"/>
          <w:bCs/>
        </w:rPr>
        <w:t xml:space="preserve">, </w:t>
      </w:r>
      <w:r w:rsidR="00B357C6" w:rsidRPr="00332BD1">
        <w:rPr>
          <w:rFonts w:ascii="Palatino Linotype" w:hAnsi="Palatino Linotype"/>
          <w:b/>
          <w:bCs/>
        </w:rPr>
        <w:t>00069/PMOR/IP/2018</w:t>
      </w:r>
      <w:r w:rsidR="00B357C6" w:rsidRPr="00332BD1">
        <w:rPr>
          <w:rFonts w:ascii="Palatino Linotype" w:hAnsi="Palatino Linotype"/>
          <w:bCs/>
        </w:rPr>
        <w:t xml:space="preserve"> y </w:t>
      </w:r>
      <w:r w:rsidR="00B357C6" w:rsidRPr="00332BD1">
        <w:rPr>
          <w:rFonts w:ascii="Palatino Linotype" w:hAnsi="Palatino Linotype"/>
          <w:b/>
          <w:bCs/>
        </w:rPr>
        <w:t>00070/PMOR/IP/2018</w:t>
      </w:r>
      <w:r w:rsidR="0006329B" w:rsidRPr="00332BD1">
        <w:rPr>
          <w:rFonts w:ascii="Palatino Linotype" w:hAnsi="Palatino Linotype" w:cs="Arial"/>
        </w:rPr>
        <w:t>.</w:t>
      </w:r>
    </w:p>
    <w:p w14:paraId="75A0BF68" w14:textId="7FA7E6BD" w:rsidR="00DD6976" w:rsidRPr="00332BD1" w:rsidRDefault="00DD6976" w:rsidP="000E1862">
      <w:pPr>
        <w:pStyle w:val="Prrafodelista"/>
        <w:widowControl w:val="0"/>
        <w:numPr>
          <w:ilvl w:val="0"/>
          <w:numId w:val="1"/>
        </w:numPr>
        <w:tabs>
          <w:tab w:val="left" w:pos="1701"/>
          <w:tab w:val="left" w:pos="1843"/>
        </w:tabs>
        <w:autoSpaceDE w:val="0"/>
        <w:autoSpaceDN w:val="0"/>
        <w:adjustRightInd w:val="0"/>
        <w:spacing w:before="240" w:after="120" w:line="360" w:lineRule="auto"/>
        <w:ind w:left="0" w:firstLine="0"/>
        <w:contextualSpacing w:val="0"/>
        <w:jc w:val="both"/>
        <w:rPr>
          <w:rFonts w:ascii="Palatino Linotype" w:hAnsi="Palatino Linotype" w:cs="Arial"/>
        </w:rPr>
      </w:pPr>
      <w:r w:rsidRPr="00332BD1">
        <w:rPr>
          <w:rFonts w:ascii="Palatino Linotype" w:hAnsi="Palatino Linotype" w:cs="Arial"/>
          <w:b/>
        </w:rPr>
        <w:t>Justificación de la Acumulación de los recursos.</w:t>
      </w:r>
      <w:r w:rsidRPr="00332BD1">
        <w:rPr>
          <w:rFonts w:ascii="Palatino Linotype" w:hAnsi="Palatino Linotype" w:cs="Arial"/>
        </w:rPr>
        <w:t xml:space="preserve"> De las constancias que obran en los expedientes, se advierte que los recursos de revisión</w:t>
      </w:r>
      <w:r w:rsidRPr="00332BD1">
        <w:rPr>
          <w:rFonts w:ascii="Palatino Linotype" w:hAnsi="Palatino Linotype"/>
        </w:rPr>
        <w:t xml:space="preserve"> </w:t>
      </w:r>
      <w:r w:rsidR="00B357C6" w:rsidRPr="00332BD1">
        <w:rPr>
          <w:rFonts w:ascii="Palatino Linotype" w:hAnsi="Palatino Linotype" w:cs="Arial"/>
          <w:b/>
        </w:rPr>
        <w:t>03282/INFOEM/IP/RR/2018</w:t>
      </w:r>
      <w:r w:rsidR="00B357C6" w:rsidRPr="00332BD1">
        <w:rPr>
          <w:rFonts w:ascii="Palatino Linotype" w:hAnsi="Palatino Linotype" w:cs="Arial"/>
        </w:rPr>
        <w:t>,</w:t>
      </w:r>
      <w:r w:rsidR="00B357C6" w:rsidRPr="00332BD1">
        <w:rPr>
          <w:rFonts w:ascii="Palatino Linotype" w:hAnsi="Palatino Linotype" w:cs="Arial"/>
          <w:b/>
        </w:rPr>
        <w:t xml:space="preserve"> 03289/INFOEM/IP/RR/2018 </w:t>
      </w:r>
      <w:r w:rsidR="00B357C6" w:rsidRPr="00332BD1">
        <w:rPr>
          <w:rFonts w:ascii="Palatino Linotype" w:hAnsi="Palatino Linotype" w:cs="Arial"/>
        </w:rPr>
        <w:t xml:space="preserve">y </w:t>
      </w:r>
      <w:r w:rsidR="00B357C6" w:rsidRPr="00332BD1">
        <w:rPr>
          <w:rFonts w:ascii="Palatino Linotype" w:hAnsi="Palatino Linotype" w:cs="Arial"/>
          <w:b/>
        </w:rPr>
        <w:t>03291/INFOEM/IP/RR/2018</w:t>
      </w:r>
      <w:r w:rsidRPr="00332BD1">
        <w:rPr>
          <w:rFonts w:ascii="Palatino Linotype" w:hAnsi="Palatino Linotype" w:cs="Arial"/>
        </w:rPr>
        <w:t>,</w:t>
      </w:r>
      <w:r w:rsidRPr="00332BD1">
        <w:rPr>
          <w:rFonts w:ascii="Palatino Linotype" w:hAnsi="Palatino Linotype" w:cs="Arial"/>
          <w:b/>
        </w:rPr>
        <w:t xml:space="preserve"> </w:t>
      </w:r>
      <w:r w:rsidRPr="00332BD1">
        <w:rPr>
          <w:rFonts w:ascii="Palatino Linotype" w:hAnsi="Palatino Linotype" w:cs="Arial"/>
        </w:rPr>
        <w:t xml:space="preserve">fueron presentados por </w:t>
      </w:r>
      <w:r w:rsidR="00996121" w:rsidRPr="00332BD1">
        <w:rPr>
          <w:rFonts w:ascii="Palatino Linotype" w:hAnsi="Palatino Linotype" w:cs="Arial"/>
        </w:rPr>
        <w:t>el mismo</w:t>
      </w:r>
      <w:r w:rsidRPr="00332BD1">
        <w:rPr>
          <w:rFonts w:ascii="Palatino Linotype" w:hAnsi="Palatino Linotype" w:cs="Arial"/>
        </w:rPr>
        <w:t xml:space="preserve"> </w:t>
      </w:r>
      <w:r w:rsidRPr="00332BD1">
        <w:rPr>
          <w:rFonts w:ascii="Palatino Linotype" w:hAnsi="Palatino Linotype" w:cs="Arial"/>
          <w:b/>
        </w:rPr>
        <w:t>RECURRENTE</w:t>
      </w:r>
      <w:r w:rsidRPr="00332BD1">
        <w:rPr>
          <w:rFonts w:ascii="Palatino Linotype" w:hAnsi="Palatino Linotype" w:cs="Arial"/>
        </w:rPr>
        <w:t xml:space="preserve"> y ante el mismo </w:t>
      </w:r>
      <w:r w:rsidRPr="00332BD1">
        <w:rPr>
          <w:rFonts w:ascii="Palatino Linotype" w:hAnsi="Palatino Linotype" w:cs="Arial"/>
          <w:b/>
        </w:rPr>
        <w:t>SUJETO OBLIGADO</w:t>
      </w:r>
      <w:r w:rsidRPr="00332BD1">
        <w:rPr>
          <w:rFonts w:ascii="Palatino Linotype" w:hAnsi="Palatino Linotype" w:cs="Arial"/>
        </w:rPr>
        <w:t xml:space="preserve">; asimismo, a consideración del Pleno de este Instituto, resultó conveniente su trámite de forma </w:t>
      </w:r>
      <w:r w:rsidRPr="00332BD1">
        <w:rPr>
          <w:rFonts w:ascii="Palatino Linotype" w:hAnsi="Palatino Linotype"/>
        </w:rPr>
        <w:t>unificada</w:t>
      </w:r>
      <w:r w:rsidRPr="00332BD1">
        <w:rPr>
          <w:rFonts w:ascii="Palatino Linotype" w:hAnsi="Palatino Linotype" w:cs="Arial"/>
        </w:rPr>
        <w:t xml:space="preserve"> </w:t>
      </w:r>
      <w:r w:rsidRPr="00332BD1">
        <w:rPr>
          <w:rFonts w:ascii="Palatino Linotype" w:hAnsi="Palatino Linotype" w:cs="Arial"/>
          <w:b/>
        </w:rPr>
        <w:t>para evitar la emisión de resoluciones contradictorias</w:t>
      </w:r>
      <w:r w:rsidR="00D225D4" w:rsidRPr="00332BD1">
        <w:rPr>
          <w:rFonts w:ascii="Palatino Linotype" w:hAnsi="Palatino Linotype" w:cs="Arial"/>
        </w:rPr>
        <w:t>;</w:t>
      </w:r>
      <w:r w:rsidRPr="00332BD1">
        <w:rPr>
          <w:rFonts w:ascii="Palatino Linotype" w:hAnsi="Palatino Linotype" w:cs="Arial"/>
        </w:rPr>
        <w:t xml:space="preserve"> por lo que</w:t>
      </w:r>
      <w:r w:rsidR="00D225D4" w:rsidRPr="00332BD1">
        <w:rPr>
          <w:rFonts w:ascii="Palatino Linotype" w:hAnsi="Palatino Linotype" w:cs="Arial"/>
        </w:rPr>
        <w:t>,</w:t>
      </w:r>
      <w:r w:rsidRPr="00332BD1">
        <w:rPr>
          <w:rFonts w:ascii="Palatino Linotype" w:hAnsi="Palatino Linotype" w:cs="Arial"/>
        </w:rPr>
        <w:t xml:space="preserve"> determinó acordar su acumulación, de conformidad con lo dispuesto en el artículo 18 del Código de Procedimientos Administrativos del Estado de México, de aplicación supletoria en términos del artículo 195 de la</w:t>
      </w:r>
      <w:r w:rsidRPr="00332BD1">
        <w:rPr>
          <w:rFonts w:ascii="Palatino Linotype" w:hAnsi="Palatino Linotype"/>
        </w:rPr>
        <w:t xml:space="preserve"> Ley de Transparencia y Acceso a la Información Pública del Estado de México y Municipios, que a la letra señalan:</w:t>
      </w:r>
    </w:p>
    <w:p w14:paraId="39C3C620" w14:textId="77777777" w:rsidR="00DD6976" w:rsidRPr="00332BD1" w:rsidRDefault="00DD6976" w:rsidP="00DD6976">
      <w:pPr>
        <w:spacing w:before="120" w:after="120"/>
        <w:ind w:left="709" w:right="709"/>
        <w:jc w:val="center"/>
        <w:rPr>
          <w:rFonts w:ascii="Palatino Linotype" w:hAnsi="Palatino Linotype" w:cs="Arial"/>
          <w:b/>
          <w:i/>
          <w:sz w:val="22"/>
          <w:szCs w:val="22"/>
        </w:rPr>
      </w:pPr>
      <w:r w:rsidRPr="00332BD1">
        <w:rPr>
          <w:rFonts w:ascii="Palatino Linotype" w:hAnsi="Palatino Linotype" w:cs="Arial"/>
          <w:b/>
          <w:i/>
          <w:sz w:val="22"/>
          <w:szCs w:val="22"/>
        </w:rPr>
        <w:t>Ley de Transparencia y Acceso a la Información Pública del Estado de México y Municipios</w:t>
      </w:r>
    </w:p>
    <w:p w14:paraId="26948B99" w14:textId="77777777" w:rsidR="00DD6976" w:rsidRPr="00332BD1" w:rsidRDefault="00DD6976" w:rsidP="00DD6976">
      <w:pPr>
        <w:spacing w:before="120" w:after="120"/>
        <w:ind w:left="709" w:right="709"/>
        <w:jc w:val="both"/>
        <w:rPr>
          <w:rFonts w:ascii="Palatino Linotype" w:hAnsi="Palatino Linotype" w:cs="Arial"/>
          <w:b/>
          <w:i/>
          <w:sz w:val="22"/>
          <w:szCs w:val="22"/>
        </w:rPr>
      </w:pPr>
      <w:r w:rsidRPr="00332BD1">
        <w:rPr>
          <w:rFonts w:ascii="Palatino Linotype" w:hAnsi="Palatino Linotype" w:cs="Arial"/>
          <w:b/>
          <w:i/>
          <w:sz w:val="22"/>
          <w:szCs w:val="22"/>
        </w:rPr>
        <w:t xml:space="preserve">Artículo 195. </w:t>
      </w:r>
      <w:r w:rsidRPr="00332BD1">
        <w:rPr>
          <w:rFonts w:ascii="Palatino Linotype" w:hAnsi="Palatino Linotype" w:cs="Arial"/>
          <w:i/>
          <w:sz w:val="22"/>
          <w:szCs w:val="22"/>
        </w:rPr>
        <w:t xml:space="preserve">En la tramitación del recurso de revisión se aplicarán supletoriamente las disposiciones contenidas en el Código de Procedimientos Administrativos del Estado de </w:t>
      </w:r>
      <w:r w:rsidRPr="00332BD1">
        <w:rPr>
          <w:rFonts w:ascii="Palatino Linotype" w:hAnsi="Palatino Linotype" w:cs="Arial"/>
          <w:i/>
          <w:sz w:val="22"/>
          <w:szCs w:val="22"/>
          <w:lang w:eastAsia="es-MX"/>
        </w:rPr>
        <w:t>México</w:t>
      </w:r>
      <w:r w:rsidRPr="00332BD1">
        <w:rPr>
          <w:rFonts w:ascii="Palatino Linotype" w:hAnsi="Palatino Linotype" w:cs="Arial"/>
          <w:i/>
          <w:sz w:val="22"/>
          <w:szCs w:val="22"/>
        </w:rPr>
        <w:t>.”</w:t>
      </w:r>
    </w:p>
    <w:p w14:paraId="2BBC3B7C" w14:textId="77777777" w:rsidR="00DD6976" w:rsidRPr="00332BD1" w:rsidRDefault="00DD6976" w:rsidP="000E1862">
      <w:pPr>
        <w:spacing w:before="120" w:after="120"/>
        <w:ind w:left="709" w:right="709"/>
        <w:jc w:val="center"/>
        <w:rPr>
          <w:rFonts w:ascii="Palatino Linotype" w:hAnsi="Palatino Linotype" w:cs="Arial"/>
          <w:b/>
          <w:i/>
          <w:sz w:val="22"/>
          <w:szCs w:val="22"/>
        </w:rPr>
      </w:pPr>
      <w:r w:rsidRPr="00332BD1">
        <w:rPr>
          <w:rFonts w:ascii="Palatino Linotype" w:hAnsi="Palatino Linotype" w:cs="Arial"/>
          <w:b/>
          <w:i/>
          <w:sz w:val="22"/>
          <w:szCs w:val="22"/>
        </w:rPr>
        <w:t>Código de Procedimientos Administrativos del Estado de México</w:t>
      </w:r>
    </w:p>
    <w:p w14:paraId="6F42C1C9" w14:textId="77777777" w:rsidR="00DD6976" w:rsidRPr="00332BD1" w:rsidRDefault="00DD6976" w:rsidP="00DA2FAE">
      <w:pPr>
        <w:spacing w:before="120" w:after="60"/>
        <w:ind w:left="709" w:right="709"/>
        <w:jc w:val="both"/>
        <w:rPr>
          <w:rFonts w:ascii="Palatino Linotype" w:hAnsi="Palatino Linotype" w:cs="Arial"/>
          <w:i/>
          <w:sz w:val="22"/>
          <w:szCs w:val="22"/>
        </w:rPr>
      </w:pPr>
      <w:r w:rsidRPr="00332BD1">
        <w:rPr>
          <w:rFonts w:ascii="Palatino Linotype" w:hAnsi="Palatino Linotype" w:cs="Arial"/>
          <w:b/>
          <w:i/>
          <w:sz w:val="22"/>
          <w:szCs w:val="22"/>
        </w:rPr>
        <w:t>Artículo 18</w:t>
      </w:r>
      <w:r w:rsidRPr="00332BD1">
        <w:rPr>
          <w:rFonts w:ascii="Palatino Linotype" w:hAnsi="Palatino Linotype" w:cs="Arial"/>
          <w:i/>
          <w:sz w:val="22"/>
          <w:szCs w:val="22"/>
        </w:rPr>
        <w:t xml:space="preserve">.- </w:t>
      </w:r>
      <w:r w:rsidRPr="00332BD1">
        <w:rPr>
          <w:rFonts w:ascii="Palatino Linotype" w:hAnsi="Palatino Linotype" w:cs="Arial"/>
          <w:b/>
          <w:i/>
          <w:sz w:val="22"/>
          <w:szCs w:val="22"/>
        </w:rPr>
        <w:t xml:space="preserve">La autoridad administrativa o el Tribunal </w:t>
      </w:r>
      <w:r w:rsidRPr="00332BD1">
        <w:rPr>
          <w:rFonts w:ascii="Palatino Linotype" w:hAnsi="Palatino Linotype" w:cs="Arial"/>
          <w:b/>
          <w:i/>
          <w:sz w:val="22"/>
          <w:szCs w:val="22"/>
          <w:u w:val="single"/>
        </w:rPr>
        <w:t>acordarán la acumulación de los expedientes</w:t>
      </w:r>
      <w:r w:rsidRPr="00332BD1">
        <w:rPr>
          <w:rFonts w:ascii="Palatino Linotype" w:hAnsi="Palatino Linotype" w:cs="Arial"/>
          <w:b/>
          <w:i/>
          <w:sz w:val="22"/>
          <w:szCs w:val="22"/>
        </w:rPr>
        <w:t xml:space="preserve"> del procedimiento y proceso administrativo que ante ellos se sigan, de oficio</w:t>
      </w:r>
      <w:r w:rsidRPr="00332BD1">
        <w:rPr>
          <w:rFonts w:ascii="Palatino Linotype" w:hAnsi="Palatino Linotype" w:cs="Arial"/>
          <w:i/>
          <w:sz w:val="22"/>
          <w:szCs w:val="22"/>
        </w:rPr>
        <w:t xml:space="preserve"> o a petición de parte, </w:t>
      </w:r>
      <w:r w:rsidRPr="00332BD1">
        <w:rPr>
          <w:rFonts w:ascii="Palatino Linotype" w:hAnsi="Palatino Linotype" w:cs="Arial"/>
          <w:b/>
          <w:i/>
          <w:sz w:val="22"/>
          <w:szCs w:val="22"/>
          <w:u w:val="single"/>
        </w:rPr>
        <w:t>cuando las partes o los actos administrativos sean iguales</w:t>
      </w:r>
      <w:r w:rsidRPr="00332BD1">
        <w:rPr>
          <w:rFonts w:ascii="Palatino Linotype" w:hAnsi="Palatino Linotype" w:cs="Arial"/>
          <w:i/>
          <w:sz w:val="22"/>
          <w:szCs w:val="22"/>
        </w:rPr>
        <w:t xml:space="preserve">, se trate de actos conexos o </w:t>
      </w:r>
      <w:r w:rsidRPr="00332BD1">
        <w:rPr>
          <w:rFonts w:ascii="Palatino Linotype" w:hAnsi="Palatino Linotype" w:cs="Arial"/>
          <w:b/>
          <w:i/>
          <w:sz w:val="22"/>
          <w:szCs w:val="22"/>
          <w:u w:val="single"/>
        </w:rPr>
        <w:t xml:space="preserve">resulte conveniente el trámite unificado de los </w:t>
      </w:r>
      <w:r w:rsidRPr="00332BD1">
        <w:rPr>
          <w:rFonts w:ascii="Palatino Linotype" w:hAnsi="Palatino Linotype" w:cs="Arial"/>
          <w:b/>
          <w:i/>
          <w:sz w:val="22"/>
          <w:szCs w:val="22"/>
          <w:u w:val="single"/>
          <w:lang w:eastAsia="es-MX"/>
        </w:rPr>
        <w:t>asuntos</w:t>
      </w:r>
      <w:r w:rsidRPr="00332BD1">
        <w:rPr>
          <w:rFonts w:ascii="Palatino Linotype" w:hAnsi="Palatino Linotype" w:cs="Arial"/>
          <w:b/>
          <w:i/>
          <w:sz w:val="22"/>
          <w:szCs w:val="22"/>
          <w:u w:val="single"/>
        </w:rPr>
        <w:t>, para evitar la emisión de resoluciones contradictorias</w:t>
      </w:r>
      <w:r w:rsidRPr="00332BD1">
        <w:rPr>
          <w:rFonts w:ascii="Palatino Linotype" w:hAnsi="Palatino Linotype" w:cs="Arial"/>
          <w:i/>
          <w:sz w:val="22"/>
          <w:szCs w:val="22"/>
        </w:rPr>
        <w:t>. La misma regla se aplicará, en lo conducente, para la separación de los expedientes.</w:t>
      </w:r>
    </w:p>
    <w:p w14:paraId="6F112FA2" w14:textId="77777777" w:rsidR="00DD6976" w:rsidRPr="00332BD1" w:rsidRDefault="00DD6976" w:rsidP="00DA2FAE">
      <w:pPr>
        <w:spacing w:before="60"/>
        <w:ind w:left="709" w:right="709"/>
        <w:jc w:val="both"/>
        <w:rPr>
          <w:rFonts w:ascii="Palatino Linotype" w:hAnsi="Palatino Linotype" w:cs="Arial"/>
          <w:sz w:val="22"/>
          <w:szCs w:val="22"/>
        </w:rPr>
      </w:pPr>
      <w:r w:rsidRPr="00332BD1">
        <w:rPr>
          <w:rFonts w:ascii="Palatino Linotype" w:hAnsi="Palatino Linotype" w:cs="Arial"/>
          <w:sz w:val="22"/>
          <w:szCs w:val="22"/>
        </w:rPr>
        <w:t>(Énfasis añadido)</w:t>
      </w:r>
    </w:p>
    <w:p w14:paraId="015D3E2F" w14:textId="77777777" w:rsidR="00DD6976" w:rsidRPr="00332BD1" w:rsidRDefault="00DD6976" w:rsidP="00DD6976">
      <w:pPr>
        <w:pStyle w:val="Encabezado"/>
        <w:spacing w:before="120" w:after="120" w:line="360" w:lineRule="auto"/>
        <w:jc w:val="both"/>
        <w:rPr>
          <w:rFonts w:ascii="Palatino Linotype" w:hAnsi="Palatino Linotype" w:cs="Arial"/>
          <w:lang w:val="es-MX"/>
        </w:rPr>
      </w:pPr>
      <w:r w:rsidRPr="00332BD1">
        <w:rPr>
          <w:rFonts w:ascii="Palatino Linotype" w:hAnsi="Palatino Linotype" w:cs="Arial"/>
          <w:lang w:val="es-MX"/>
        </w:rPr>
        <w:t>De lo dispuesto en la normativa anterior, dicha acumulación procede cuando:</w:t>
      </w:r>
    </w:p>
    <w:p w14:paraId="71274CF0" w14:textId="77777777" w:rsidR="00DD6976" w:rsidRPr="00332BD1" w:rsidRDefault="00DD6976" w:rsidP="00DD6976">
      <w:pPr>
        <w:pStyle w:val="Encabezado"/>
        <w:numPr>
          <w:ilvl w:val="0"/>
          <w:numId w:val="28"/>
        </w:numPr>
        <w:spacing w:before="120" w:after="120" w:line="360" w:lineRule="auto"/>
        <w:jc w:val="both"/>
        <w:rPr>
          <w:rFonts w:ascii="Palatino Linotype" w:hAnsi="Palatino Linotype" w:cs="Arial"/>
          <w:lang w:val="es-MX"/>
        </w:rPr>
      </w:pPr>
      <w:r w:rsidRPr="00332BD1">
        <w:rPr>
          <w:rFonts w:ascii="Palatino Linotype" w:hAnsi="Palatino Linotype" w:cs="Arial"/>
          <w:lang w:val="es-MX"/>
        </w:rPr>
        <w:t>El solicitante y la información referida sean las mismas;</w:t>
      </w:r>
    </w:p>
    <w:p w14:paraId="0BBF986A" w14:textId="77777777" w:rsidR="00DD6976" w:rsidRPr="00332BD1" w:rsidRDefault="00DD6976" w:rsidP="00DD6976">
      <w:pPr>
        <w:pStyle w:val="Encabezado"/>
        <w:numPr>
          <w:ilvl w:val="0"/>
          <w:numId w:val="28"/>
        </w:numPr>
        <w:spacing w:before="120" w:after="120" w:line="360" w:lineRule="auto"/>
        <w:jc w:val="both"/>
        <w:rPr>
          <w:rFonts w:ascii="Palatino Linotype" w:hAnsi="Palatino Linotype" w:cs="Arial"/>
          <w:lang w:val="es-MX"/>
        </w:rPr>
      </w:pPr>
      <w:r w:rsidRPr="00332BD1">
        <w:rPr>
          <w:rFonts w:ascii="Palatino Linotype" w:hAnsi="Palatino Linotype" w:cs="Arial"/>
          <w:b/>
          <w:u w:val="single"/>
          <w:lang w:val="es-MX"/>
        </w:rPr>
        <w:t>Las partes</w:t>
      </w:r>
      <w:r w:rsidRPr="00332BD1">
        <w:rPr>
          <w:rFonts w:ascii="Palatino Linotype" w:hAnsi="Palatino Linotype" w:cs="Arial"/>
          <w:b/>
          <w:lang w:val="es-MX"/>
        </w:rPr>
        <w:t xml:space="preserve"> </w:t>
      </w:r>
      <w:r w:rsidRPr="00332BD1">
        <w:rPr>
          <w:rFonts w:ascii="Palatino Linotype" w:hAnsi="Palatino Linotype" w:cs="Arial"/>
          <w:lang w:val="es-MX"/>
        </w:rPr>
        <w:t>o los actos impugnados</w:t>
      </w:r>
      <w:r w:rsidRPr="00332BD1">
        <w:rPr>
          <w:rFonts w:ascii="Palatino Linotype" w:hAnsi="Palatino Linotype" w:cs="Arial"/>
          <w:b/>
          <w:lang w:val="es-MX"/>
        </w:rPr>
        <w:t xml:space="preserve"> </w:t>
      </w:r>
      <w:r w:rsidRPr="00332BD1">
        <w:rPr>
          <w:rFonts w:ascii="Palatino Linotype" w:hAnsi="Palatino Linotype" w:cs="Arial"/>
          <w:b/>
          <w:u w:val="single"/>
          <w:lang w:val="es-MX"/>
        </w:rPr>
        <w:t>sean iguales</w:t>
      </w:r>
      <w:r w:rsidRPr="00332BD1">
        <w:rPr>
          <w:rFonts w:ascii="Palatino Linotype" w:hAnsi="Palatino Linotype" w:cs="Arial"/>
          <w:lang w:val="es-MX"/>
        </w:rPr>
        <w:t>;</w:t>
      </w:r>
    </w:p>
    <w:p w14:paraId="5046D7E0" w14:textId="77777777" w:rsidR="00DD6976" w:rsidRPr="00332BD1" w:rsidRDefault="00DD6976" w:rsidP="00DD6976">
      <w:pPr>
        <w:pStyle w:val="Encabezado"/>
        <w:numPr>
          <w:ilvl w:val="0"/>
          <w:numId w:val="28"/>
        </w:numPr>
        <w:spacing w:before="120" w:after="120" w:line="360" w:lineRule="auto"/>
        <w:jc w:val="both"/>
        <w:rPr>
          <w:rFonts w:ascii="Palatino Linotype" w:hAnsi="Palatino Linotype" w:cs="Arial"/>
          <w:lang w:val="es-MX"/>
        </w:rPr>
      </w:pPr>
      <w:r w:rsidRPr="00332BD1">
        <w:rPr>
          <w:rFonts w:ascii="Palatino Linotype" w:hAnsi="Palatino Linotype" w:cs="Arial"/>
          <w:b/>
          <w:u w:val="single"/>
          <w:lang w:val="es-MX"/>
        </w:rPr>
        <w:t>Cuando se trate del mismo solicitante y mismo Sujeto Obligado</w:t>
      </w:r>
      <w:r w:rsidRPr="00332BD1">
        <w:rPr>
          <w:rFonts w:ascii="Palatino Linotype" w:hAnsi="Palatino Linotype" w:cs="Arial"/>
          <w:lang w:val="es-MX"/>
        </w:rPr>
        <w:t>; y</w:t>
      </w:r>
    </w:p>
    <w:p w14:paraId="48D47D26" w14:textId="77777777" w:rsidR="00DD6976" w:rsidRPr="00332BD1" w:rsidRDefault="00DD6976" w:rsidP="00DD6976">
      <w:pPr>
        <w:pStyle w:val="Encabezado"/>
        <w:numPr>
          <w:ilvl w:val="0"/>
          <w:numId w:val="28"/>
        </w:numPr>
        <w:spacing w:before="120" w:line="360" w:lineRule="auto"/>
        <w:ind w:left="357" w:hanging="357"/>
        <w:jc w:val="both"/>
        <w:rPr>
          <w:rFonts w:ascii="Palatino Linotype" w:hAnsi="Palatino Linotype" w:cs="Arial"/>
          <w:lang w:val="es-MX"/>
        </w:rPr>
      </w:pPr>
      <w:r w:rsidRPr="00332BD1">
        <w:rPr>
          <w:rFonts w:ascii="Palatino Linotype" w:hAnsi="Palatino Linotype" w:cs="Arial"/>
          <w:b/>
          <w:u w:val="single"/>
          <w:lang w:val="es-MX"/>
        </w:rPr>
        <w:t>Aun tratándose de solicitudes diversas, resulte conveniente la resolución unificada de los asuntos</w:t>
      </w:r>
      <w:r w:rsidRPr="00332BD1">
        <w:rPr>
          <w:rFonts w:ascii="Palatino Linotype" w:hAnsi="Palatino Linotype" w:cs="Arial"/>
          <w:i/>
          <w:lang w:val="es-MX"/>
        </w:rPr>
        <w:t>.</w:t>
      </w:r>
    </w:p>
    <w:p w14:paraId="1AD1ED4E" w14:textId="4AD47CA7" w:rsidR="00DD6976" w:rsidRPr="00332BD1" w:rsidRDefault="00DD6976" w:rsidP="00DD6976">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32BD1">
        <w:rPr>
          <w:rFonts w:ascii="Palatino Linotype" w:hAnsi="Palatino Linotype" w:cs="Arial"/>
        </w:rPr>
        <w:t xml:space="preserve">De esta suerte, tal y como se mencionó anteriormente, los recursos de revisión que nos ocupan fueron interpuestos por </w:t>
      </w:r>
      <w:r w:rsidR="00D225D4" w:rsidRPr="00332BD1">
        <w:rPr>
          <w:rFonts w:ascii="Palatino Linotype" w:hAnsi="Palatino Linotype" w:cs="Arial"/>
        </w:rPr>
        <w:t>el</w:t>
      </w:r>
      <w:r w:rsidRPr="00332BD1">
        <w:rPr>
          <w:rFonts w:ascii="Palatino Linotype" w:hAnsi="Palatino Linotype" w:cs="Arial"/>
        </w:rPr>
        <w:t xml:space="preserve"> mism</w:t>
      </w:r>
      <w:r w:rsidR="00D225D4" w:rsidRPr="00332BD1">
        <w:rPr>
          <w:rFonts w:ascii="Palatino Linotype" w:hAnsi="Palatino Linotype" w:cs="Arial"/>
        </w:rPr>
        <w:t>o</w:t>
      </w:r>
      <w:r w:rsidRPr="00332BD1">
        <w:rPr>
          <w:rFonts w:ascii="Palatino Linotype" w:hAnsi="Palatino Linotype" w:cs="Arial"/>
        </w:rPr>
        <w:t xml:space="preserve"> </w:t>
      </w:r>
      <w:r w:rsidRPr="00332BD1">
        <w:rPr>
          <w:rFonts w:ascii="Palatino Linotype" w:hAnsi="Palatino Linotype" w:cs="Arial"/>
          <w:b/>
        </w:rPr>
        <w:t>RECURRENTE</w:t>
      </w:r>
      <w:r w:rsidRPr="00332BD1">
        <w:rPr>
          <w:rFonts w:ascii="Palatino Linotype" w:hAnsi="Palatino Linotype" w:cs="Arial"/>
        </w:rPr>
        <w:t xml:space="preserve"> ante el mismo </w:t>
      </w:r>
      <w:r w:rsidRPr="00332BD1">
        <w:rPr>
          <w:rFonts w:ascii="Palatino Linotype" w:hAnsi="Palatino Linotype" w:cs="Arial"/>
          <w:b/>
        </w:rPr>
        <w:t>SUJETO OBLIGADO</w:t>
      </w:r>
      <w:r w:rsidRPr="00332BD1">
        <w:rPr>
          <w:rFonts w:ascii="Palatino Linotype" w:hAnsi="Palatino Linotype" w:cs="Arial"/>
        </w:rPr>
        <w:t>, además de que, por la similitud de la información solicitada en los referidos recursos de revisión, resulta conveniente su resolución de manera unificada o conjunta, por razones de economía procesal y, con el fin de no emitir resoluciones contradictorias entre sí, en caso de resolverlos en forma separada por Ponentes distintos.</w:t>
      </w:r>
    </w:p>
    <w:p w14:paraId="44207851" w14:textId="77777777" w:rsidR="00F138D2" w:rsidRPr="00332BD1" w:rsidRDefault="00A17091" w:rsidP="00F138D2">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332BD1">
        <w:rPr>
          <w:rFonts w:ascii="Palatino Linotype" w:hAnsi="Palatino Linotype" w:cs="Arial"/>
          <w:b/>
        </w:rPr>
        <w:t xml:space="preserve">Oportunidad. </w:t>
      </w:r>
      <w:r w:rsidR="00F138D2" w:rsidRPr="00332BD1">
        <w:rPr>
          <w:rFonts w:ascii="Palatino Linotype" w:hAnsi="Palatino Linotype" w:cs="Arial"/>
        </w:rPr>
        <w:t xml:space="preserve">Es de precisar que la Ley de Transparencia y Acceso a la Información Pública </w:t>
      </w:r>
      <w:r w:rsidR="00F138D2" w:rsidRPr="00332BD1">
        <w:rPr>
          <w:rFonts w:ascii="Palatino Linotype" w:hAnsi="Palatino Linotype"/>
        </w:rPr>
        <w:t>del</w:t>
      </w:r>
      <w:r w:rsidR="00F138D2" w:rsidRPr="00332BD1">
        <w:rPr>
          <w:rFonts w:ascii="Palatino Linotype" w:hAnsi="Palatino Linotype" w:cs="Arial"/>
        </w:rPr>
        <w:t xml:space="preserve"> Estado de México y </w:t>
      </w:r>
      <w:r w:rsidR="00F138D2" w:rsidRPr="00332BD1">
        <w:rPr>
          <w:rFonts w:ascii="Palatino Linotype" w:hAnsi="Palatino Linotype"/>
        </w:rPr>
        <w:t>Municipios</w:t>
      </w:r>
      <w:r w:rsidR="00F138D2" w:rsidRPr="00332BD1">
        <w:rPr>
          <w:rFonts w:ascii="Palatino Linotype" w:hAnsi="Palatino Linotype" w:cs="Arial"/>
        </w:rPr>
        <w:t>, describe el mecanismo de procedencia de los recursos de revisión, en ese sentido en su artículo 163 se indica lo siguiente:</w:t>
      </w:r>
    </w:p>
    <w:p w14:paraId="2CB49EC9" w14:textId="77777777" w:rsidR="00F138D2" w:rsidRPr="00332BD1" w:rsidRDefault="00F138D2" w:rsidP="005D278D">
      <w:pPr>
        <w:spacing w:before="200" w:after="20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 xml:space="preserve">Artículo 163. La Unidad de Transparencia deberá notificar la respuesta a la solicitud al interesado en el menor tiempo posible, </w:t>
      </w:r>
      <w:r w:rsidRPr="00332BD1">
        <w:rPr>
          <w:rFonts w:ascii="Palatino Linotype" w:hAnsi="Palatino Linotype" w:cs="Arial"/>
          <w:b/>
          <w:i/>
          <w:sz w:val="22"/>
          <w:szCs w:val="22"/>
          <w:u w:val="single"/>
        </w:rPr>
        <w:t>que no podrá exceder de quince días hábiles</w:t>
      </w:r>
      <w:r w:rsidRPr="00332BD1">
        <w:rPr>
          <w:rFonts w:ascii="Palatino Linotype" w:hAnsi="Palatino Linotype" w:cs="Arial"/>
          <w:i/>
          <w:sz w:val="22"/>
          <w:szCs w:val="22"/>
        </w:rPr>
        <w:t>, contados a partir del día siguiente a la presentación de aquélla.</w:t>
      </w:r>
    </w:p>
    <w:p w14:paraId="283C3E6B" w14:textId="77777777" w:rsidR="00F138D2" w:rsidRPr="00332BD1" w:rsidRDefault="00F138D2" w:rsidP="005D278D">
      <w:pPr>
        <w:spacing w:before="200" w:after="200"/>
        <w:ind w:left="709" w:right="709"/>
        <w:jc w:val="both"/>
        <w:rPr>
          <w:rFonts w:ascii="Palatino Linotype" w:hAnsi="Palatino Linotype" w:cs="Arial"/>
          <w:i/>
          <w:sz w:val="22"/>
          <w:szCs w:val="22"/>
        </w:rPr>
      </w:pPr>
      <w:r w:rsidRPr="00332BD1">
        <w:rPr>
          <w:rFonts w:ascii="Palatino Linotype" w:hAnsi="Palatino Linotype" w:cs="Arial"/>
          <w:i/>
          <w:sz w:val="22"/>
          <w:szCs w:val="22"/>
          <w:lang w:eastAsia="es-MX"/>
        </w:rPr>
        <w:t>Excepcionalmente</w:t>
      </w:r>
      <w:r w:rsidRPr="00332BD1">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334798" w14:textId="77777777" w:rsidR="00F138D2" w:rsidRPr="00332BD1" w:rsidRDefault="00F138D2" w:rsidP="005D278D">
      <w:pPr>
        <w:spacing w:before="200" w:after="20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0C4E58F4" w14:textId="77777777" w:rsidR="00F138D2" w:rsidRPr="00332BD1"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32BD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4B74E1A" w14:textId="77777777" w:rsidR="00F138D2" w:rsidRPr="00332BD1"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32BD1">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73BFD87" w14:textId="77777777" w:rsidR="00F138D2" w:rsidRPr="00332BD1"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332BD1">
        <w:rPr>
          <w:rFonts w:ascii="Palatino Linotype" w:hAnsi="Palatino Linotype" w:cs="Arial"/>
        </w:rPr>
        <w:t xml:space="preserve">Derivado de lo anterior, se constituye la figura jurídica de la </w:t>
      </w:r>
      <w:r w:rsidRPr="00332BD1">
        <w:rPr>
          <w:rFonts w:ascii="Palatino Linotype" w:hAnsi="Palatino Linotype" w:cs="Arial"/>
          <w:b/>
        </w:rPr>
        <w:t>NEGATIVA FICTA</w:t>
      </w:r>
      <w:r w:rsidRPr="00332BD1">
        <w:rPr>
          <w:rFonts w:ascii="Palatino Linotype" w:hAnsi="Palatino Linotype" w:cs="Arial"/>
        </w:rPr>
        <w:t>, cuya esencia consiste en atribuir un efecto negativo al silencio de la autoridad administrativa frente a las instancias y solicitudes que hagan los particulares.</w:t>
      </w:r>
    </w:p>
    <w:p w14:paraId="537A2C30" w14:textId="77777777" w:rsidR="00F138D2" w:rsidRPr="00332BD1"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332BD1">
        <w:rPr>
          <w:rFonts w:ascii="Palatino Linotype" w:hAnsi="Palatino Linotype" w:cs="Arial"/>
        </w:rPr>
        <w:t>Por su parte, el artículo 178 de la Ley de Transparencia y Acceso a la Información Pública del Estado de México y Municipios, establece:</w:t>
      </w:r>
    </w:p>
    <w:p w14:paraId="10FE08EE" w14:textId="77777777" w:rsidR="00F138D2" w:rsidRPr="00332BD1" w:rsidRDefault="00F138D2" w:rsidP="00F138D2">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 xml:space="preserve">Artículo 178. </w:t>
      </w:r>
      <w:r w:rsidRPr="00332BD1">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A93D9E" w14:textId="77777777" w:rsidR="00F138D2" w:rsidRPr="00332BD1" w:rsidRDefault="00F138D2" w:rsidP="00F138D2">
      <w:pPr>
        <w:spacing w:before="120" w:after="120"/>
        <w:ind w:left="709" w:right="709"/>
        <w:jc w:val="both"/>
        <w:rPr>
          <w:rFonts w:ascii="Palatino Linotype" w:hAnsi="Palatino Linotype" w:cs="Arial"/>
          <w:i/>
          <w:sz w:val="22"/>
          <w:szCs w:val="22"/>
        </w:rPr>
      </w:pPr>
      <w:r w:rsidRPr="00332BD1">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332BD1">
        <w:rPr>
          <w:rFonts w:ascii="Palatino Linotype" w:hAnsi="Palatino Linotype" w:cs="Arial"/>
          <w:i/>
          <w:sz w:val="22"/>
          <w:szCs w:val="22"/>
        </w:rPr>
        <w:t>, acompañado con el documento que pruebe la fecha en que presentó la solicitud.</w:t>
      </w:r>
    </w:p>
    <w:p w14:paraId="03ADC838" w14:textId="77777777" w:rsidR="00F138D2" w:rsidRPr="00332BD1" w:rsidRDefault="00F138D2" w:rsidP="00F138D2">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E6BC86" w14:textId="77777777" w:rsidR="00F138D2" w:rsidRPr="00332BD1" w:rsidRDefault="00F138D2" w:rsidP="00F138D2">
      <w:pPr>
        <w:spacing w:before="120" w:after="120"/>
        <w:ind w:left="709" w:right="709"/>
        <w:jc w:val="both"/>
        <w:rPr>
          <w:rFonts w:ascii="Palatino Linotype" w:hAnsi="Palatino Linotype" w:cs="Arial"/>
          <w:sz w:val="22"/>
          <w:szCs w:val="22"/>
        </w:rPr>
      </w:pPr>
      <w:r w:rsidRPr="00332BD1">
        <w:rPr>
          <w:rFonts w:ascii="Palatino Linotype" w:hAnsi="Palatino Linotype" w:cs="Arial"/>
          <w:sz w:val="22"/>
          <w:szCs w:val="22"/>
          <w:lang w:eastAsia="es-MX"/>
        </w:rPr>
        <w:t>(Énfasis añadido)</w:t>
      </w:r>
    </w:p>
    <w:p w14:paraId="7ADB32A6" w14:textId="4F3B20E2" w:rsidR="00F138D2" w:rsidRPr="00332BD1" w:rsidRDefault="00D225D4"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32BD1">
        <w:rPr>
          <w:rFonts w:ascii="Palatino Linotype" w:hAnsi="Palatino Linotype" w:cs="Arial"/>
        </w:rPr>
        <w:t>Es así que</w:t>
      </w:r>
      <w:r w:rsidR="00F138D2" w:rsidRPr="00332BD1">
        <w:rPr>
          <w:rFonts w:ascii="Palatino Linotype" w:hAnsi="Palatino Linotype" w:cs="Arial"/>
        </w:rPr>
        <w:t xml:space="preserve">, </w:t>
      </w:r>
      <w:r w:rsidR="00B357C6" w:rsidRPr="00332BD1">
        <w:rPr>
          <w:rFonts w:ascii="Palatino Linotype" w:hAnsi="Palatino Linotype" w:cs="Arial"/>
        </w:rPr>
        <w:t>los</w:t>
      </w:r>
      <w:r w:rsidR="00F138D2" w:rsidRPr="00332BD1">
        <w:rPr>
          <w:rFonts w:ascii="Palatino Linotype" w:hAnsi="Palatino Linotype" w:cs="Arial"/>
        </w:rPr>
        <w:t xml:space="preserve"> recurso</w:t>
      </w:r>
      <w:r w:rsidR="00B357C6" w:rsidRPr="00332BD1">
        <w:rPr>
          <w:rFonts w:ascii="Palatino Linotype" w:hAnsi="Palatino Linotype" w:cs="Arial"/>
        </w:rPr>
        <w:t>s</w:t>
      </w:r>
      <w:r w:rsidR="00F138D2" w:rsidRPr="00332BD1">
        <w:rPr>
          <w:rFonts w:ascii="Palatino Linotype" w:hAnsi="Palatino Linotype" w:cs="Arial"/>
        </w:rPr>
        <w:t xml:space="preserve"> de revisión se ha</w:t>
      </w:r>
      <w:r w:rsidR="00B357C6" w:rsidRPr="00332BD1">
        <w:rPr>
          <w:rFonts w:ascii="Palatino Linotype" w:hAnsi="Palatino Linotype" w:cs="Arial"/>
        </w:rPr>
        <w:t>n</w:t>
      </w:r>
      <w:r w:rsidR="00F138D2" w:rsidRPr="00332BD1">
        <w:rPr>
          <w:rFonts w:ascii="Palatino Linotype" w:hAnsi="Palatino Linotype" w:cs="Arial"/>
        </w:rPr>
        <w:t xml:space="preserve"> de interponer dentro del plazo de quince días hábiles, contados a partir del día siguiente al de aquel, en que el particular tuvo conocimiento de la resolución respectiva; sin embargo, tratándose de una negativa ficta, evidentemente no existi</w:t>
      </w:r>
      <w:r w:rsidR="00B357C6" w:rsidRPr="00332BD1">
        <w:rPr>
          <w:rFonts w:ascii="Palatino Linotype" w:hAnsi="Palatino Linotype" w:cs="Arial"/>
        </w:rPr>
        <w:t>eron</w:t>
      </w:r>
      <w:r w:rsidR="00F138D2" w:rsidRPr="00332BD1">
        <w:rPr>
          <w:rFonts w:ascii="Palatino Linotype" w:hAnsi="Palatino Linotype" w:cs="Arial"/>
        </w:rPr>
        <w:t xml:space="preserve"> respuesta</w:t>
      </w:r>
      <w:r w:rsidR="00B357C6" w:rsidRPr="00332BD1">
        <w:rPr>
          <w:rFonts w:ascii="Palatino Linotype" w:hAnsi="Palatino Linotype" w:cs="Arial"/>
        </w:rPr>
        <w:t>s</w:t>
      </w:r>
      <w:r w:rsidR="00F138D2" w:rsidRPr="00332BD1">
        <w:rPr>
          <w:rFonts w:ascii="Palatino Linotype" w:hAnsi="Palatino Linotype" w:cs="Arial"/>
        </w:rPr>
        <w:t xml:space="preserve"> a la</w:t>
      </w:r>
      <w:r w:rsidR="00B357C6" w:rsidRPr="00332BD1">
        <w:rPr>
          <w:rFonts w:ascii="Palatino Linotype" w:hAnsi="Palatino Linotype" w:cs="Arial"/>
        </w:rPr>
        <w:t>s</w:t>
      </w:r>
      <w:r w:rsidR="00F138D2" w:rsidRPr="00332BD1">
        <w:rPr>
          <w:rFonts w:ascii="Palatino Linotype" w:hAnsi="Palatino Linotype" w:cs="Arial"/>
        </w:rPr>
        <w:t xml:space="preserve"> solicitud</w:t>
      </w:r>
      <w:r w:rsidR="00B357C6" w:rsidRPr="00332BD1">
        <w:rPr>
          <w:rFonts w:ascii="Palatino Linotype" w:hAnsi="Palatino Linotype" w:cs="Arial"/>
        </w:rPr>
        <w:t>es</w:t>
      </w:r>
      <w:r w:rsidR="00F138D2" w:rsidRPr="00332BD1">
        <w:rPr>
          <w:rFonts w:ascii="Palatino Linotype" w:hAnsi="Palatino Linotype" w:cs="Arial"/>
        </w:rPr>
        <w:t xml:space="preserve"> de información por parte del </w:t>
      </w:r>
      <w:r w:rsidR="00F138D2" w:rsidRPr="00332BD1">
        <w:rPr>
          <w:rFonts w:ascii="Palatino Linotype" w:hAnsi="Palatino Linotype" w:cs="Arial"/>
          <w:b/>
        </w:rPr>
        <w:t>SUJETO OBLIGADO</w:t>
      </w:r>
      <w:r w:rsidR="00F138D2" w:rsidRPr="00332BD1">
        <w:rPr>
          <w:rFonts w:ascii="Palatino Linotype" w:hAnsi="Palatino Linotype" w:cs="Arial"/>
        </w:rPr>
        <w:t>, a partir de la cual pudiera computarse dicho plazo, por tal motivo</w:t>
      </w:r>
      <w:r w:rsidR="00B357C6" w:rsidRPr="00332BD1">
        <w:rPr>
          <w:rFonts w:ascii="Palatino Linotype" w:hAnsi="Palatino Linotype" w:cs="Arial"/>
        </w:rPr>
        <w:t>,</w:t>
      </w:r>
      <w:r w:rsidR="00F138D2" w:rsidRPr="00332BD1">
        <w:rPr>
          <w:rFonts w:ascii="Palatino Linotype" w:hAnsi="Palatino Linotype" w:cs="Arial"/>
        </w:rPr>
        <w:t xml:space="preserve"> es pertinente establecer que no existe plazo específico para la interposición de</w:t>
      </w:r>
      <w:r w:rsidR="00B357C6" w:rsidRPr="00332BD1">
        <w:rPr>
          <w:rFonts w:ascii="Palatino Linotype" w:hAnsi="Palatino Linotype" w:cs="Arial"/>
        </w:rPr>
        <w:t xml:space="preserve"> </w:t>
      </w:r>
      <w:r w:rsidR="00F138D2" w:rsidRPr="00332BD1">
        <w:rPr>
          <w:rFonts w:ascii="Palatino Linotype" w:hAnsi="Palatino Linotype" w:cs="Arial"/>
        </w:rPr>
        <w:t>l</w:t>
      </w:r>
      <w:r w:rsidR="00B357C6" w:rsidRPr="00332BD1">
        <w:rPr>
          <w:rFonts w:ascii="Palatino Linotype" w:hAnsi="Palatino Linotype" w:cs="Arial"/>
        </w:rPr>
        <w:t>os</w:t>
      </w:r>
      <w:r w:rsidR="00F138D2" w:rsidRPr="00332BD1">
        <w:rPr>
          <w:rFonts w:ascii="Palatino Linotype" w:hAnsi="Palatino Linotype" w:cs="Arial"/>
        </w:rPr>
        <w:t xml:space="preserve"> recurso</w:t>
      </w:r>
      <w:r w:rsidR="00B357C6" w:rsidRPr="00332BD1">
        <w:rPr>
          <w:rFonts w:ascii="Palatino Linotype" w:hAnsi="Palatino Linotype" w:cs="Arial"/>
        </w:rPr>
        <w:t>s</w:t>
      </w:r>
      <w:r w:rsidR="00F138D2" w:rsidRPr="00332BD1">
        <w:rPr>
          <w:rFonts w:ascii="Palatino Linotype" w:hAnsi="Palatino Linotype" w:cs="Arial"/>
        </w:rPr>
        <w:t xml:space="preserve"> de revisión, y est</w:t>
      </w:r>
      <w:r w:rsidR="00B357C6" w:rsidRPr="00332BD1">
        <w:rPr>
          <w:rFonts w:ascii="Palatino Linotype" w:hAnsi="Palatino Linotype" w:cs="Arial"/>
        </w:rPr>
        <w:t>os</w:t>
      </w:r>
      <w:r w:rsidR="00F138D2" w:rsidRPr="00332BD1">
        <w:rPr>
          <w:rFonts w:ascii="Palatino Linotype" w:hAnsi="Palatino Linotype" w:cs="Arial"/>
        </w:rPr>
        <w:t xml:space="preserve"> puede</w:t>
      </w:r>
      <w:r w:rsidR="00B357C6" w:rsidRPr="00332BD1">
        <w:rPr>
          <w:rFonts w:ascii="Palatino Linotype" w:hAnsi="Palatino Linotype" w:cs="Arial"/>
        </w:rPr>
        <w:t>n</w:t>
      </w:r>
      <w:r w:rsidR="00F138D2" w:rsidRPr="00332BD1">
        <w:rPr>
          <w:rFonts w:ascii="Palatino Linotype" w:hAnsi="Palatino Linotype" w:cs="Arial"/>
        </w:rPr>
        <w:t xml:space="preserve"> ser presentado </w:t>
      </w:r>
      <w:r w:rsidR="00F138D2" w:rsidRPr="00332BD1">
        <w:rPr>
          <w:rFonts w:ascii="Palatino Linotype" w:hAnsi="Palatino Linotype" w:cs="Arial"/>
          <w:b/>
          <w:u w:val="single"/>
        </w:rPr>
        <w:t>en cualquier momento</w:t>
      </w:r>
      <w:r w:rsidR="00F138D2" w:rsidRPr="00332BD1">
        <w:rPr>
          <w:rFonts w:ascii="Palatino Linotype" w:hAnsi="Palatino Linotype" w:cs="Arial"/>
        </w:rPr>
        <w:t>. Por lo que la interposición de</w:t>
      </w:r>
      <w:r w:rsidR="00B357C6" w:rsidRPr="00332BD1">
        <w:rPr>
          <w:rFonts w:ascii="Palatino Linotype" w:hAnsi="Palatino Linotype" w:cs="Arial"/>
        </w:rPr>
        <w:t xml:space="preserve"> </w:t>
      </w:r>
      <w:r w:rsidR="00F138D2" w:rsidRPr="00332BD1">
        <w:rPr>
          <w:rFonts w:ascii="Palatino Linotype" w:hAnsi="Palatino Linotype" w:cs="Arial"/>
        </w:rPr>
        <w:t>l</w:t>
      </w:r>
      <w:r w:rsidR="00B357C6" w:rsidRPr="00332BD1">
        <w:rPr>
          <w:rFonts w:ascii="Palatino Linotype" w:hAnsi="Palatino Linotype" w:cs="Arial"/>
        </w:rPr>
        <w:t>os</w:t>
      </w:r>
      <w:r w:rsidR="00F138D2" w:rsidRPr="00332BD1">
        <w:rPr>
          <w:rFonts w:ascii="Palatino Linotype" w:hAnsi="Palatino Linotype" w:cs="Arial"/>
        </w:rPr>
        <w:t xml:space="preserve"> presente</w:t>
      </w:r>
      <w:r w:rsidR="00B357C6" w:rsidRPr="00332BD1">
        <w:rPr>
          <w:rFonts w:ascii="Palatino Linotype" w:hAnsi="Palatino Linotype" w:cs="Arial"/>
        </w:rPr>
        <w:t>s</w:t>
      </w:r>
      <w:r w:rsidR="00F138D2" w:rsidRPr="00332BD1">
        <w:rPr>
          <w:rFonts w:ascii="Palatino Linotype" w:hAnsi="Palatino Linotype" w:cs="Arial"/>
        </w:rPr>
        <w:t xml:space="preserve"> recurso</w:t>
      </w:r>
      <w:r w:rsidR="00B357C6" w:rsidRPr="00332BD1">
        <w:rPr>
          <w:rFonts w:ascii="Palatino Linotype" w:hAnsi="Palatino Linotype" w:cs="Arial"/>
        </w:rPr>
        <w:t>s</w:t>
      </w:r>
      <w:r w:rsidR="00F138D2" w:rsidRPr="00332BD1">
        <w:rPr>
          <w:rFonts w:ascii="Palatino Linotype" w:hAnsi="Palatino Linotype" w:cs="Arial"/>
        </w:rPr>
        <w:t xml:space="preserve"> de revisión resulta oportuna.</w:t>
      </w:r>
    </w:p>
    <w:p w14:paraId="4632FF91" w14:textId="3B13B2E0" w:rsidR="00F138D2" w:rsidRPr="00332BD1" w:rsidRDefault="00F138D2" w:rsidP="00F138D2">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cs="Arial"/>
        </w:rPr>
      </w:pPr>
      <w:r w:rsidRPr="00332BD1">
        <w:rPr>
          <w:rFonts w:ascii="Palatino Linotype" w:hAnsi="Palatino Linotype" w:cs="Arial"/>
          <w:b/>
          <w:szCs w:val="28"/>
        </w:rPr>
        <w:t xml:space="preserve">Procedibilidad. </w:t>
      </w:r>
      <w:r w:rsidRPr="00332BD1">
        <w:rPr>
          <w:rFonts w:ascii="Palatino Linotype" w:hAnsi="Palatino Linotype" w:cs="Arial"/>
        </w:rPr>
        <w:t>Esta Ponencia considera importante abordar el análisis de los requisitos de procedibilidad de los recursos de revisión, así el artículo 180</w:t>
      </w:r>
      <w:r w:rsidR="0065311E" w:rsidRPr="00332BD1">
        <w:rPr>
          <w:rFonts w:ascii="Palatino Linotype" w:hAnsi="Palatino Linotype" w:cs="Arial"/>
        </w:rPr>
        <w:t>,</w:t>
      </w:r>
      <w:r w:rsidRPr="00332BD1">
        <w:rPr>
          <w:rFonts w:ascii="Palatino Linotype" w:hAnsi="Palatino Linotype" w:cs="Arial"/>
        </w:rPr>
        <w:t xml:space="preserve"> de la </w:t>
      </w:r>
      <w:r w:rsidRPr="00332BD1">
        <w:rPr>
          <w:rFonts w:ascii="Palatino Linotype" w:hAnsi="Palatino Linotype" w:cs="Arial"/>
          <w:lang w:eastAsia="es-MX"/>
        </w:rPr>
        <w:t xml:space="preserve">Ley de Transparencia y Acceso a la </w:t>
      </w:r>
      <w:r w:rsidRPr="00332BD1">
        <w:rPr>
          <w:rFonts w:ascii="Palatino Linotype" w:hAnsi="Palatino Linotype" w:cs="Arial"/>
        </w:rPr>
        <w:t>Información</w:t>
      </w:r>
      <w:r w:rsidRPr="00332BD1">
        <w:rPr>
          <w:rFonts w:ascii="Palatino Linotype" w:hAnsi="Palatino Linotype" w:cs="Arial"/>
          <w:lang w:eastAsia="es-MX"/>
        </w:rPr>
        <w:t xml:space="preserve"> Pública del Estado de México y Municipios, que </w:t>
      </w:r>
      <w:r w:rsidRPr="00332BD1">
        <w:rPr>
          <w:rFonts w:ascii="Palatino Linotype" w:hAnsi="Palatino Linotype" w:cs="Arial"/>
        </w:rPr>
        <w:t>establece lo siguiente:</w:t>
      </w:r>
    </w:p>
    <w:p w14:paraId="2D8341DB" w14:textId="3F8715AE"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i/>
          <w:sz w:val="22"/>
          <w:szCs w:val="22"/>
        </w:rPr>
        <w:t>“</w:t>
      </w:r>
      <w:r w:rsidRPr="00332BD1">
        <w:rPr>
          <w:rFonts w:ascii="Palatino Linotype" w:hAnsi="Palatino Linotype"/>
          <w:b/>
          <w:i/>
          <w:sz w:val="22"/>
          <w:szCs w:val="22"/>
        </w:rPr>
        <w:t xml:space="preserve">Artículo 180. </w:t>
      </w:r>
      <w:r w:rsidRPr="00332BD1">
        <w:rPr>
          <w:rFonts w:ascii="Palatino Linotype" w:hAnsi="Palatino Linotype"/>
          <w:i/>
          <w:sz w:val="22"/>
          <w:szCs w:val="22"/>
        </w:rPr>
        <w:t xml:space="preserve">El </w:t>
      </w:r>
      <w:r w:rsidRPr="00332BD1">
        <w:rPr>
          <w:rFonts w:ascii="Palatino Linotype" w:hAnsi="Palatino Linotype" w:cs="Arial"/>
          <w:i/>
          <w:sz w:val="22"/>
          <w:szCs w:val="22"/>
        </w:rPr>
        <w:t>recurso</w:t>
      </w:r>
      <w:r w:rsidRPr="00332BD1">
        <w:rPr>
          <w:rFonts w:ascii="Palatino Linotype" w:hAnsi="Palatino Linotype"/>
          <w:i/>
          <w:sz w:val="22"/>
          <w:szCs w:val="22"/>
        </w:rPr>
        <w:t xml:space="preserve"> </w:t>
      </w:r>
      <w:r w:rsidRPr="00332BD1">
        <w:rPr>
          <w:rFonts w:ascii="Palatino Linotype" w:hAnsi="Palatino Linotype" w:cs="Arial"/>
          <w:i/>
          <w:color w:val="222222"/>
          <w:sz w:val="22"/>
          <w:szCs w:val="22"/>
          <w:lang w:eastAsia="es-MX"/>
        </w:rPr>
        <w:t>de</w:t>
      </w:r>
      <w:r w:rsidRPr="00332BD1">
        <w:rPr>
          <w:rFonts w:ascii="Palatino Linotype" w:hAnsi="Palatino Linotype"/>
          <w:i/>
          <w:sz w:val="22"/>
          <w:szCs w:val="22"/>
        </w:rPr>
        <w:t xml:space="preserve"> revisión contendrá:</w:t>
      </w:r>
    </w:p>
    <w:p w14:paraId="1F8242C8" w14:textId="3C5793AC"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I. </w:t>
      </w:r>
      <w:r w:rsidRPr="00332BD1">
        <w:rPr>
          <w:rFonts w:ascii="Palatino Linotype" w:hAnsi="Palatino Linotype"/>
          <w:i/>
          <w:sz w:val="22"/>
          <w:szCs w:val="22"/>
        </w:rPr>
        <w:t xml:space="preserve">El sujeto obligado ante </w:t>
      </w:r>
      <w:r w:rsidRPr="00332BD1">
        <w:rPr>
          <w:rFonts w:ascii="Palatino Linotype" w:hAnsi="Palatino Linotype" w:cs="Arial"/>
          <w:i/>
          <w:sz w:val="22"/>
          <w:szCs w:val="22"/>
        </w:rPr>
        <w:t>la</w:t>
      </w:r>
      <w:r w:rsidRPr="00332BD1">
        <w:rPr>
          <w:rFonts w:ascii="Palatino Linotype" w:hAnsi="Palatino Linotype"/>
          <w:i/>
          <w:sz w:val="22"/>
          <w:szCs w:val="22"/>
        </w:rPr>
        <w:t xml:space="preserve"> cual </w:t>
      </w:r>
      <w:r w:rsidRPr="00332BD1">
        <w:rPr>
          <w:rFonts w:ascii="Palatino Linotype" w:hAnsi="Palatino Linotype" w:cs="Arial"/>
          <w:i/>
          <w:color w:val="222222"/>
          <w:sz w:val="22"/>
          <w:szCs w:val="22"/>
          <w:lang w:eastAsia="es-MX"/>
        </w:rPr>
        <w:t>se</w:t>
      </w:r>
      <w:r w:rsidRPr="00332BD1">
        <w:rPr>
          <w:rFonts w:ascii="Palatino Linotype" w:hAnsi="Palatino Linotype"/>
          <w:i/>
          <w:sz w:val="22"/>
          <w:szCs w:val="22"/>
        </w:rPr>
        <w:t xml:space="preserve"> presentó la solicitud;</w:t>
      </w:r>
    </w:p>
    <w:p w14:paraId="6348AC6D" w14:textId="16A2BA9C"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II. </w:t>
      </w:r>
      <w:r w:rsidRPr="00332BD1">
        <w:rPr>
          <w:rFonts w:ascii="Palatino Linotype" w:hAnsi="Palatino Linotype"/>
          <w:b/>
          <w:i/>
          <w:sz w:val="22"/>
          <w:szCs w:val="22"/>
          <w:u w:val="single"/>
        </w:rPr>
        <w:t xml:space="preserve">El nombre del solicitante </w:t>
      </w:r>
      <w:r w:rsidRPr="00332BD1">
        <w:rPr>
          <w:rFonts w:ascii="Palatino Linotype" w:hAnsi="Palatino Linotype" w:cs="Arial"/>
          <w:b/>
          <w:i/>
          <w:color w:val="222222"/>
          <w:sz w:val="22"/>
          <w:szCs w:val="22"/>
          <w:u w:val="single"/>
          <w:lang w:eastAsia="es-MX"/>
        </w:rPr>
        <w:t>que</w:t>
      </w:r>
      <w:r w:rsidRPr="00332BD1">
        <w:rPr>
          <w:rFonts w:ascii="Palatino Linotype" w:hAnsi="Palatino Linotype"/>
          <w:b/>
          <w:i/>
          <w:sz w:val="22"/>
          <w:szCs w:val="22"/>
          <w:u w:val="single"/>
        </w:rPr>
        <w:t xml:space="preserve"> recurre</w:t>
      </w:r>
      <w:r w:rsidRPr="00332BD1">
        <w:rPr>
          <w:rFonts w:ascii="Palatino Linotype" w:hAnsi="Palatino Linotype"/>
          <w:b/>
          <w:i/>
          <w:sz w:val="22"/>
          <w:szCs w:val="22"/>
        </w:rPr>
        <w:t xml:space="preserve"> </w:t>
      </w:r>
      <w:r w:rsidRPr="00332BD1">
        <w:rPr>
          <w:rFonts w:ascii="Palatino Linotype" w:hAnsi="Palatino Linotype"/>
          <w:i/>
          <w:sz w:val="22"/>
          <w:szCs w:val="22"/>
        </w:rPr>
        <w:t>o de su representante y, en su caso, del tercero interesado, así como la dirección o medio que señale para recibir notificaciones;</w:t>
      </w:r>
    </w:p>
    <w:p w14:paraId="760BAD28" w14:textId="01C00B88"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III. </w:t>
      </w:r>
      <w:r w:rsidRPr="00332BD1">
        <w:rPr>
          <w:rFonts w:ascii="Palatino Linotype" w:hAnsi="Palatino Linotype"/>
          <w:i/>
          <w:sz w:val="22"/>
          <w:szCs w:val="22"/>
        </w:rPr>
        <w:t xml:space="preserve">El número de folio de </w:t>
      </w:r>
      <w:r w:rsidRPr="00332BD1">
        <w:rPr>
          <w:rFonts w:ascii="Palatino Linotype" w:hAnsi="Palatino Linotype" w:cs="Arial"/>
          <w:i/>
          <w:color w:val="222222"/>
          <w:sz w:val="22"/>
          <w:szCs w:val="22"/>
          <w:lang w:eastAsia="es-MX"/>
        </w:rPr>
        <w:t>respuesta</w:t>
      </w:r>
      <w:r w:rsidR="0050472E" w:rsidRPr="00332BD1">
        <w:rPr>
          <w:rFonts w:ascii="Palatino Linotype" w:hAnsi="Palatino Linotype"/>
          <w:i/>
          <w:sz w:val="22"/>
          <w:szCs w:val="22"/>
        </w:rPr>
        <w:t xml:space="preserve"> de la solicitud de acceso;</w:t>
      </w:r>
    </w:p>
    <w:p w14:paraId="38FED663" w14:textId="0C223047"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IV. </w:t>
      </w:r>
      <w:r w:rsidRPr="00332BD1">
        <w:rPr>
          <w:rFonts w:ascii="Palatino Linotype" w:hAnsi="Palatino Linotype"/>
          <w:i/>
          <w:sz w:val="22"/>
          <w:szCs w:val="22"/>
        </w:rPr>
        <w:t xml:space="preserve">La fecha en que fue </w:t>
      </w:r>
      <w:r w:rsidRPr="00332BD1">
        <w:rPr>
          <w:rFonts w:ascii="Palatino Linotype" w:hAnsi="Palatino Linotype" w:cs="Arial"/>
          <w:i/>
          <w:color w:val="222222"/>
          <w:sz w:val="22"/>
          <w:szCs w:val="22"/>
          <w:lang w:eastAsia="es-MX"/>
        </w:rPr>
        <w:t>notificada</w:t>
      </w:r>
      <w:r w:rsidRPr="00332BD1">
        <w:rPr>
          <w:rFonts w:ascii="Palatino Linotype" w:hAnsi="Palatino Linotype"/>
          <w:i/>
          <w:sz w:val="22"/>
          <w:szCs w:val="22"/>
        </w:rPr>
        <w:t xml:space="preserve"> la respuesta al solicitante o tuvo conocimiento del acto reclamado, o de presentación de la solicitud, en caso de falta de respuesta;</w:t>
      </w:r>
    </w:p>
    <w:p w14:paraId="23735B60" w14:textId="5BC41338"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V. </w:t>
      </w:r>
      <w:r w:rsidRPr="00332BD1">
        <w:rPr>
          <w:rFonts w:ascii="Palatino Linotype" w:hAnsi="Palatino Linotype"/>
          <w:i/>
          <w:sz w:val="22"/>
          <w:szCs w:val="22"/>
        </w:rPr>
        <w:t xml:space="preserve">El acto que se </w:t>
      </w:r>
      <w:r w:rsidRPr="00332BD1">
        <w:rPr>
          <w:rFonts w:ascii="Palatino Linotype" w:hAnsi="Palatino Linotype" w:cs="Arial"/>
          <w:i/>
          <w:color w:val="222222"/>
          <w:sz w:val="22"/>
          <w:szCs w:val="22"/>
          <w:lang w:eastAsia="es-MX"/>
        </w:rPr>
        <w:t>recurre</w:t>
      </w:r>
      <w:r w:rsidRPr="00332BD1">
        <w:rPr>
          <w:rFonts w:ascii="Palatino Linotype" w:hAnsi="Palatino Linotype"/>
          <w:i/>
          <w:sz w:val="22"/>
          <w:szCs w:val="22"/>
        </w:rPr>
        <w:t>;</w:t>
      </w:r>
    </w:p>
    <w:p w14:paraId="1B852953" w14:textId="4A3E86BE"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VI. </w:t>
      </w:r>
      <w:r w:rsidRPr="00332BD1">
        <w:rPr>
          <w:rFonts w:ascii="Palatino Linotype" w:hAnsi="Palatino Linotype"/>
          <w:i/>
          <w:sz w:val="22"/>
          <w:szCs w:val="22"/>
        </w:rPr>
        <w:t xml:space="preserve">Las razones o </w:t>
      </w:r>
      <w:r w:rsidRPr="00332BD1">
        <w:rPr>
          <w:rFonts w:ascii="Palatino Linotype" w:hAnsi="Palatino Linotype" w:cs="Arial"/>
          <w:i/>
          <w:color w:val="222222"/>
          <w:sz w:val="22"/>
          <w:szCs w:val="22"/>
          <w:lang w:eastAsia="es-MX"/>
        </w:rPr>
        <w:t>motivos</w:t>
      </w:r>
      <w:r w:rsidRPr="00332BD1">
        <w:rPr>
          <w:rFonts w:ascii="Palatino Linotype" w:hAnsi="Palatino Linotype"/>
          <w:i/>
          <w:sz w:val="22"/>
          <w:szCs w:val="22"/>
        </w:rPr>
        <w:t xml:space="preserve"> de inconformidad;</w:t>
      </w:r>
    </w:p>
    <w:p w14:paraId="5E8F1883" w14:textId="08D40E8A" w:rsidR="00F138D2" w:rsidRPr="00332BD1" w:rsidRDefault="00F138D2" w:rsidP="006208F4">
      <w:pPr>
        <w:spacing w:before="160" w:after="160"/>
        <w:ind w:left="709" w:right="709"/>
        <w:jc w:val="both"/>
        <w:rPr>
          <w:rFonts w:ascii="Palatino Linotype" w:hAnsi="Palatino Linotype"/>
          <w:b/>
          <w:i/>
          <w:sz w:val="22"/>
          <w:szCs w:val="22"/>
        </w:rPr>
      </w:pPr>
      <w:r w:rsidRPr="00332BD1">
        <w:rPr>
          <w:rFonts w:ascii="Palatino Linotype" w:hAnsi="Palatino Linotype"/>
          <w:b/>
          <w:i/>
          <w:sz w:val="22"/>
          <w:szCs w:val="22"/>
        </w:rPr>
        <w:t xml:space="preserve">VII. </w:t>
      </w:r>
      <w:r w:rsidRPr="00332BD1">
        <w:rPr>
          <w:rFonts w:ascii="Palatino Linotype" w:hAnsi="Palatino Linotype"/>
          <w:i/>
          <w:sz w:val="22"/>
          <w:szCs w:val="22"/>
        </w:rPr>
        <w:t>La copia de la respuesta que se impugna y, en su caso, de la notificación correspondiente, en el caso de respuesta de la solicitud; y</w:t>
      </w:r>
    </w:p>
    <w:p w14:paraId="32AC3EBF" w14:textId="4688CAAC" w:rsidR="00F138D2" w:rsidRPr="00332BD1" w:rsidRDefault="00F138D2" w:rsidP="006208F4">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VIII. </w:t>
      </w:r>
      <w:r w:rsidRPr="00332BD1">
        <w:rPr>
          <w:rFonts w:ascii="Palatino Linotype" w:hAnsi="Palatino Linotype"/>
          <w:i/>
          <w:sz w:val="22"/>
          <w:szCs w:val="22"/>
        </w:rPr>
        <w:t>Firma del recurrente, en su caso, cuando se presente por escrito, requisito sin el c</w:t>
      </w:r>
      <w:r w:rsidR="0050472E" w:rsidRPr="00332BD1">
        <w:rPr>
          <w:rFonts w:ascii="Palatino Linotype" w:hAnsi="Palatino Linotype"/>
          <w:i/>
          <w:sz w:val="22"/>
          <w:szCs w:val="22"/>
        </w:rPr>
        <w:t>ual se dará trámite al recurso.</w:t>
      </w:r>
    </w:p>
    <w:p w14:paraId="14EFE11C" w14:textId="71610D5B" w:rsidR="00F138D2" w:rsidRPr="00332BD1" w:rsidRDefault="00F138D2" w:rsidP="006208F4">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Adicionalmente, se podrán anexar las pruebas y demás elementos que considere procedentes </w:t>
      </w:r>
      <w:r w:rsidR="0050472E" w:rsidRPr="00332BD1">
        <w:rPr>
          <w:rFonts w:ascii="Palatino Linotype" w:hAnsi="Palatino Linotype"/>
          <w:i/>
          <w:sz w:val="22"/>
          <w:szCs w:val="22"/>
        </w:rPr>
        <w:t>someter a juicio del Instituto.</w:t>
      </w:r>
    </w:p>
    <w:p w14:paraId="519B99BB" w14:textId="58F2A3F5" w:rsidR="00F138D2" w:rsidRPr="00332BD1" w:rsidRDefault="00F138D2" w:rsidP="006208F4">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En ningún caso será necesario que el particular ratifique el r</w:t>
      </w:r>
      <w:r w:rsidR="0050472E" w:rsidRPr="00332BD1">
        <w:rPr>
          <w:rFonts w:ascii="Palatino Linotype" w:hAnsi="Palatino Linotype"/>
          <w:i/>
          <w:sz w:val="22"/>
          <w:szCs w:val="22"/>
        </w:rPr>
        <w:t>ecurso de revisión interpuesto.</w:t>
      </w:r>
    </w:p>
    <w:p w14:paraId="59657B5D" w14:textId="77777777" w:rsidR="00F138D2" w:rsidRPr="00332BD1" w:rsidRDefault="00F138D2" w:rsidP="006208F4">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u w:val="single"/>
        </w:rPr>
        <w:t xml:space="preserve">En caso de </w:t>
      </w:r>
      <w:r w:rsidRPr="00332BD1">
        <w:rPr>
          <w:rFonts w:ascii="Palatino Linotype" w:hAnsi="Palatino Linotype" w:cs="Arial"/>
          <w:b/>
          <w:i/>
          <w:color w:val="222222"/>
          <w:sz w:val="22"/>
          <w:szCs w:val="22"/>
          <w:u w:val="single"/>
          <w:lang w:eastAsia="es-MX"/>
        </w:rPr>
        <w:t>que</w:t>
      </w:r>
      <w:r w:rsidRPr="00332BD1">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332BD1">
        <w:rPr>
          <w:rFonts w:ascii="Palatino Linotype" w:hAnsi="Palatino Linotype"/>
          <w:i/>
          <w:sz w:val="22"/>
          <w:szCs w:val="22"/>
        </w:rPr>
        <w:t>, IV, VII y VIII.”</w:t>
      </w:r>
    </w:p>
    <w:p w14:paraId="253A9639" w14:textId="77777777" w:rsidR="00F138D2" w:rsidRPr="00332BD1" w:rsidRDefault="00F138D2" w:rsidP="006208F4">
      <w:pPr>
        <w:spacing w:before="160" w:after="160"/>
        <w:ind w:left="709" w:right="709"/>
        <w:jc w:val="both"/>
        <w:rPr>
          <w:rFonts w:ascii="Palatino Linotype" w:hAnsi="Palatino Linotype"/>
          <w:sz w:val="22"/>
          <w:szCs w:val="22"/>
        </w:rPr>
      </w:pPr>
      <w:r w:rsidRPr="00332BD1">
        <w:rPr>
          <w:rFonts w:ascii="Palatino Linotype" w:hAnsi="Palatino Linotype"/>
          <w:sz w:val="22"/>
          <w:szCs w:val="22"/>
        </w:rPr>
        <w:t>(Énfasis añadido)</w:t>
      </w:r>
    </w:p>
    <w:p w14:paraId="53A1D0B6" w14:textId="5A01B791" w:rsidR="00F138D2" w:rsidRPr="00332BD1" w:rsidRDefault="00F138D2" w:rsidP="00F138D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color w:val="000000"/>
        </w:rPr>
      </w:pPr>
      <w:r w:rsidRPr="00332BD1">
        <w:rPr>
          <w:rFonts w:ascii="Palatino Linotype" w:hAnsi="Palatino Linotype"/>
        </w:rPr>
        <w:t xml:space="preserve">En principio, de una interpretación del artículo transcrito se observan los requisitos que </w:t>
      </w:r>
      <w:r w:rsidRPr="00332BD1">
        <w:rPr>
          <w:rFonts w:ascii="Palatino Linotype" w:hAnsi="Palatino Linotype" w:cs="Arial"/>
        </w:rPr>
        <w:t>deberán</w:t>
      </w:r>
      <w:r w:rsidRPr="00332BD1">
        <w:rPr>
          <w:rFonts w:ascii="Palatino Linotype" w:hAnsi="Palatino Linotype"/>
        </w:rPr>
        <w:t xml:space="preserve"> contener los recursos de revisión; sobre el particular, de la revisión del expediente electrónico del </w:t>
      </w:r>
      <w:r w:rsidRPr="00332BD1">
        <w:rPr>
          <w:rFonts w:ascii="Palatino Linotype" w:hAnsi="Palatino Linotype"/>
          <w:b/>
        </w:rPr>
        <w:t>SAIMEX</w:t>
      </w:r>
      <w:r w:rsidRPr="00332BD1">
        <w:rPr>
          <w:rFonts w:ascii="Palatino Linotype" w:hAnsi="Palatino Linotype"/>
        </w:rPr>
        <w:t xml:space="preserve"> se desprende que la parte solicitante y ahora </w:t>
      </w:r>
      <w:r w:rsidRPr="00332BD1">
        <w:rPr>
          <w:rFonts w:ascii="Palatino Linotype" w:hAnsi="Palatino Linotype"/>
          <w:b/>
        </w:rPr>
        <w:t>RECURRENTE</w:t>
      </w:r>
      <w:r w:rsidRPr="00332BD1">
        <w:rPr>
          <w:rFonts w:ascii="Palatino Linotype" w:hAnsi="Palatino Linotype"/>
        </w:rPr>
        <w:t xml:space="preserve">, en ejercicio de su derecho de acceso a la información pública, no proporcionó su nombre para </w:t>
      </w:r>
      <w:r w:rsidRPr="00332BD1">
        <w:rPr>
          <w:rFonts w:ascii="Palatino Linotype" w:hAnsi="Palatino Linotype" w:cs="Arial"/>
        </w:rPr>
        <w:t xml:space="preserve">ser </w:t>
      </w:r>
      <w:r w:rsidRPr="00332BD1">
        <w:rPr>
          <w:rFonts w:ascii="Palatino Linotype" w:hAnsi="Palatino Linotype"/>
        </w:rPr>
        <w:t>identificado, ya que en la solicitud de información como nombre y apellido</w:t>
      </w:r>
      <w:r w:rsidR="0050472E" w:rsidRPr="00332BD1">
        <w:rPr>
          <w:rFonts w:ascii="Palatino Linotype" w:hAnsi="Palatino Linotype"/>
        </w:rPr>
        <w:t>s</w:t>
      </w:r>
      <w:r w:rsidRPr="00332BD1">
        <w:rPr>
          <w:rFonts w:ascii="Palatino Linotype" w:hAnsi="Palatino Linotype"/>
        </w:rPr>
        <w:t xml:space="preserve"> “</w:t>
      </w:r>
      <w:r w:rsidR="003B006C" w:rsidRPr="003B006C">
        <w:rPr>
          <w:rFonts w:ascii="Palatino Linotype" w:hAnsi="Palatino Linotype"/>
          <w:b/>
          <w:i/>
        </w:rPr>
        <w:t>XXXXXXXXXXXXX XXXXXX XX XXXXXX</w:t>
      </w:r>
      <w:bookmarkStart w:id="4" w:name="_GoBack"/>
      <w:bookmarkEnd w:id="4"/>
      <w:r w:rsidRPr="00332BD1">
        <w:rPr>
          <w:rFonts w:ascii="Palatino Linotype" w:hAnsi="Palatino Linotype"/>
        </w:rPr>
        <w:t>”, por tanto, no se tiene certeza sobre su identidad, lo que, en primera instancia, podría traducirse en que, no se colmaron los requisitos establecidos en el citado artículo 180</w:t>
      </w:r>
      <w:r w:rsidR="0065311E" w:rsidRPr="00332BD1">
        <w:rPr>
          <w:rFonts w:ascii="Palatino Linotype" w:hAnsi="Palatino Linotype"/>
        </w:rPr>
        <w:t>,</w:t>
      </w:r>
      <w:r w:rsidRPr="00332BD1">
        <w:rPr>
          <w:rFonts w:ascii="Palatino Linotype" w:hAnsi="Palatino Linotype"/>
        </w:rPr>
        <w:t xml:space="preserve"> de la Ley de la materia. Empero lo anterior, debe destacarse que el artículo 15</w:t>
      </w:r>
      <w:r w:rsidR="0065311E" w:rsidRPr="00332BD1">
        <w:rPr>
          <w:rFonts w:ascii="Palatino Linotype" w:hAnsi="Palatino Linotype"/>
        </w:rPr>
        <w:t>,</w:t>
      </w:r>
      <w:r w:rsidRPr="00332BD1">
        <w:rPr>
          <w:rFonts w:ascii="Palatino Linotype" w:hAnsi="Palatino Linotype"/>
        </w:rPr>
        <w:t xml:space="preserve"> de la </w:t>
      </w:r>
      <w:r w:rsidRPr="00332BD1">
        <w:rPr>
          <w:rFonts w:ascii="Palatino Linotype" w:hAnsi="Palatino Linotype" w:cs="Arial"/>
          <w:lang w:eastAsia="es-MX"/>
        </w:rPr>
        <w:t xml:space="preserve">Ley de Transparencia y Acceso a la </w:t>
      </w:r>
      <w:r w:rsidRPr="00332BD1">
        <w:rPr>
          <w:rFonts w:ascii="Palatino Linotype" w:hAnsi="Palatino Linotype" w:cs="Arial"/>
        </w:rPr>
        <w:t>Información</w:t>
      </w:r>
      <w:r w:rsidRPr="00332BD1">
        <w:rPr>
          <w:rFonts w:ascii="Palatino Linotype" w:hAnsi="Palatino Linotype" w:cs="Arial"/>
          <w:lang w:eastAsia="es-MX"/>
        </w:rPr>
        <w:t xml:space="preserve"> Pública del Estado de México y Municipios </w:t>
      </w:r>
      <w:r w:rsidRPr="00332BD1">
        <w:rPr>
          <w:rFonts w:ascii="Palatino Linotype" w:hAnsi="Palatino Linotype" w:cs="Arial"/>
          <w:iCs/>
        </w:rPr>
        <w:t xml:space="preserve">prevé que, </w:t>
      </w:r>
      <w:r w:rsidRPr="00332BD1">
        <w:rPr>
          <w:rFonts w:ascii="Palatino Linotype" w:hAnsi="Palatino Linotype"/>
        </w:rPr>
        <w:t xml:space="preserve">toda persona tendrá acceso a la </w:t>
      </w:r>
      <w:r w:rsidRPr="00332BD1">
        <w:rPr>
          <w:rFonts w:ascii="Palatino Linotype" w:hAnsi="Palatino Linotype" w:cs="Arial"/>
        </w:rPr>
        <w:t>información</w:t>
      </w:r>
      <w:r w:rsidRPr="00332BD1">
        <w:rPr>
          <w:rFonts w:ascii="Palatino Linotype" w:hAnsi="Palatino Linotype"/>
        </w:rPr>
        <w:t xml:space="preserve"> </w:t>
      </w:r>
      <w:r w:rsidRPr="00332BD1">
        <w:rPr>
          <w:rFonts w:ascii="Palatino Linotype" w:hAnsi="Palatino Linotype" w:cs="Arial"/>
          <w:color w:val="000000"/>
        </w:rPr>
        <w:t xml:space="preserve">sin necesidad de acreditar interés alguno o justificar su </w:t>
      </w:r>
      <w:r w:rsidRPr="00332BD1">
        <w:rPr>
          <w:rFonts w:ascii="Palatino Linotype" w:hAnsi="Palatino Linotype"/>
        </w:rPr>
        <w:t>utilización</w:t>
      </w:r>
      <w:r w:rsidRPr="00332BD1">
        <w:rPr>
          <w:rFonts w:ascii="Palatino Linotype" w:hAnsi="Palatino Linotype" w:cs="Arial"/>
          <w:color w:val="000000"/>
        </w:rPr>
        <w:t xml:space="preserve">, de lo que se advierte que, para el </w:t>
      </w:r>
      <w:r w:rsidRPr="00332BD1">
        <w:rPr>
          <w:rFonts w:ascii="Palatino Linotype" w:hAnsi="Palatino Linotype"/>
        </w:rPr>
        <w:t>ejercicio</w:t>
      </w:r>
      <w:r w:rsidRPr="00332BD1">
        <w:rPr>
          <w:rFonts w:ascii="Palatino Linotype" w:hAnsi="Palatino Linotype" w:cs="Arial"/>
          <w:color w:val="000000"/>
        </w:rPr>
        <w:t xml:space="preserve"> del derecho de acceso a la información pública, el nombre completo no es un requisito </w:t>
      </w:r>
      <w:r w:rsidRPr="00332BD1">
        <w:rPr>
          <w:rFonts w:ascii="Palatino Linotype" w:hAnsi="Palatino Linotype" w:cs="Arial"/>
          <w:i/>
          <w:color w:val="000000"/>
        </w:rPr>
        <w:t>sine qua non</w:t>
      </w:r>
      <w:r w:rsidRPr="00332BD1">
        <w:rPr>
          <w:rFonts w:ascii="Palatino Linotype" w:hAnsi="Palatino Linotype" w:cs="Arial"/>
          <w:color w:val="000000"/>
        </w:rPr>
        <w:t xml:space="preserve"> para que los particulares ejerzan el derecho de acceso a la información pública, pues, por el contrario, la Ley de la materia prevé en su artículo 155</w:t>
      </w:r>
      <w:r w:rsidR="0065311E" w:rsidRPr="00332BD1">
        <w:rPr>
          <w:rFonts w:ascii="Palatino Linotype" w:hAnsi="Palatino Linotype" w:cs="Arial"/>
          <w:color w:val="000000"/>
        </w:rPr>
        <w:t>,</w:t>
      </w:r>
      <w:r w:rsidRPr="00332BD1">
        <w:rPr>
          <w:rFonts w:ascii="Palatino Linotype" w:hAnsi="Palatino Linotype" w:cs="Arial"/>
          <w:color w:val="000000"/>
        </w:rPr>
        <w:t xml:space="preserve"> segundo párrafo, la posibilidad de que las solicitudes de información sean anónimas, por lo que, los particulares pueden optar por utilizar un nombre incompleto o, inclusive, un seudónimo.</w:t>
      </w:r>
    </w:p>
    <w:p w14:paraId="01D0C551" w14:textId="3A95A40C" w:rsidR="00F138D2" w:rsidRPr="00332BD1" w:rsidRDefault="00F138D2" w:rsidP="00F138D2">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332BD1">
        <w:rPr>
          <w:rFonts w:ascii="Palatino Linotype" w:hAnsi="Palatino Linotype"/>
        </w:rPr>
        <w:t xml:space="preserve">Correlativo a </w:t>
      </w:r>
      <w:r w:rsidRPr="00332BD1">
        <w:rPr>
          <w:rFonts w:ascii="Palatino Linotype" w:hAnsi="Palatino Linotype" w:cs="Arial"/>
          <w:color w:val="000000"/>
        </w:rPr>
        <w:t>ello</w:t>
      </w:r>
      <w:r w:rsidRPr="00332BD1">
        <w:rPr>
          <w:rFonts w:ascii="Palatino Linotype" w:hAnsi="Palatino Linotype"/>
        </w:rPr>
        <w:t>, cabe mencionar que los artículos 6, Apartado A, fracciones I, III, V y VI</w:t>
      </w:r>
      <w:r w:rsidR="0065311E" w:rsidRPr="00332BD1">
        <w:rPr>
          <w:rFonts w:ascii="Palatino Linotype" w:hAnsi="Palatino Linotype"/>
        </w:rPr>
        <w:t>,</w:t>
      </w:r>
      <w:r w:rsidRPr="00332BD1">
        <w:rPr>
          <w:rFonts w:ascii="Palatino Linotype" w:hAnsi="Palatino Linotype"/>
        </w:rPr>
        <w:t xml:space="preserve"> de la </w:t>
      </w:r>
      <w:r w:rsidRPr="00332BD1">
        <w:rPr>
          <w:rFonts w:ascii="Palatino Linotype" w:hAnsi="Palatino Linotype" w:cs="Arial"/>
        </w:rPr>
        <w:t>Constitución</w:t>
      </w:r>
      <w:r w:rsidRPr="00332BD1">
        <w:rPr>
          <w:rFonts w:ascii="Palatino Linotype" w:hAnsi="Palatino Linotype"/>
        </w:rPr>
        <w:t xml:space="preserve"> </w:t>
      </w:r>
      <w:r w:rsidRPr="00332BD1">
        <w:rPr>
          <w:rFonts w:ascii="Palatino Linotype" w:hAnsi="Palatino Linotype" w:cs="Arial"/>
        </w:rPr>
        <w:t>Política</w:t>
      </w:r>
      <w:r w:rsidRPr="00332BD1">
        <w:rPr>
          <w:rFonts w:ascii="Palatino Linotype" w:hAnsi="Palatino Linotype"/>
        </w:rPr>
        <w:t xml:space="preserve"> de los Estados Unidos Mexicanos y </w:t>
      </w:r>
      <w:r w:rsidR="0065311E" w:rsidRPr="00332BD1">
        <w:rPr>
          <w:rFonts w:ascii="Palatino Linotype" w:hAnsi="Palatino Linotype"/>
        </w:rPr>
        <w:t xml:space="preserve">el artículo </w:t>
      </w:r>
      <w:r w:rsidRPr="00332BD1">
        <w:rPr>
          <w:rFonts w:ascii="Palatino Linotype" w:hAnsi="Palatino Linotype"/>
        </w:rPr>
        <w:t>5</w:t>
      </w:r>
      <w:r w:rsidR="0065311E" w:rsidRPr="00332BD1">
        <w:rPr>
          <w:rFonts w:ascii="Palatino Linotype" w:hAnsi="Palatino Linotype"/>
        </w:rPr>
        <w:t>,</w:t>
      </w:r>
      <w:r w:rsidRPr="00332BD1">
        <w:rPr>
          <w:rFonts w:ascii="Palatino Linotype" w:hAnsi="Palatino Linotype"/>
        </w:rPr>
        <w:t xml:space="preserve"> párrafos vigésimo, vigésimo primero y vigésimo segundo</w:t>
      </w:r>
      <w:r w:rsidR="0065311E" w:rsidRPr="00332BD1">
        <w:rPr>
          <w:rFonts w:ascii="Palatino Linotype" w:hAnsi="Palatino Linotype"/>
        </w:rPr>
        <w:t>,</w:t>
      </w:r>
      <w:r w:rsidRPr="00332BD1">
        <w:rPr>
          <w:rFonts w:ascii="Palatino Linotype" w:hAnsi="Palatino Linotype"/>
        </w:rPr>
        <w:t xml:space="preserve"> fracciones I y III</w:t>
      </w:r>
      <w:r w:rsidR="0065311E" w:rsidRPr="00332BD1">
        <w:rPr>
          <w:rFonts w:ascii="Palatino Linotype" w:hAnsi="Palatino Linotype"/>
        </w:rPr>
        <w:t>,</w:t>
      </w:r>
      <w:r w:rsidRPr="00332BD1">
        <w:rPr>
          <w:rFonts w:ascii="Palatino Linotype" w:hAnsi="Palatino Linotype"/>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332BD1">
        <w:rPr>
          <w:rFonts w:ascii="Palatino Linotype" w:hAnsi="Palatino Linotype" w:cs="Arial"/>
        </w:rPr>
        <w:t>sentido</w:t>
      </w:r>
      <w:r w:rsidRPr="00332BD1">
        <w:rPr>
          <w:rFonts w:ascii="Palatino Linotype" w:hAnsi="Palatino Linotype"/>
        </w:rPr>
        <w:t xml:space="preserve"> literal es el siguiente:</w:t>
      </w:r>
    </w:p>
    <w:p w14:paraId="412E56D1" w14:textId="77777777" w:rsidR="00F138D2" w:rsidRPr="00332BD1" w:rsidRDefault="00F138D2" w:rsidP="00F138D2">
      <w:pPr>
        <w:spacing w:before="120" w:after="120"/>
        <w:ind w:left="709" w:right="709"/>
        <w:jc w:val="center"/>
        <w:rPr>
          <w:rFonts w:ascii="Palatino Linotype" w:hAnsi="Palatino Linotype" w:cs="Arial"/>
          <w:b/>
          <w:i/>
          <w:sz w:val="22"/>
          <w:szCs w:val="22"/>
        </w:rPr>
      </w:pPr>
      <w:r w:rsidRPr="00332BD1">
        <w:rPr>
          <w:rFonts w:ascii="Palatino Linotype" w:hAnsi="Palatino Linotype" w:cs="Arial"/>
          <w:b/>
          <w:i/>
          <w:sz w:val="22"/>
          <w:szCs w:val="22"/>
        </w:rPr>
        <w:t>Constitución Política de los Estados Unidos Mexicanos</w:t>
      </w:r>
    </w:p>
    <w:p w14:paraId="29C57815"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Artículo 6o.</w:t>
      </w:r>
      <w:r w:rsidRPr="00332BD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2BD1">
        <w:rPr>
          <w:rFonts w:ascii="Palatino Linotype" w:hAnsi="Palatino Linotype" w:cs="Arial"/>
          <w:b/>
          <w:i/>
          <w:sz w:val="22"/>
          <w:szCs w:val="22"/>
          <w:u w:val="single"/>
        </w:rPr>
        <w:t>El derecho a la información será garantizado por el Estado</w:t>
      </w:r>
      <w:r w:rsidRPr="00332BD1">
        <w:rPr>
          <w:rFonts w:ascii="Palatino Linotype" w:hAnsi="Palatino Linotype" w:cs="Arial"/>
          <w:b/>
          <w:i/>
          <w:sz w:val="22"/>
          <w:szCs w:val="22"/>
        </w:rPr>
        <w:t>.</w:t>
      </w:r>
      <w:r w:rsidRPr="00332BD1">
        <w:rPr>
          <w:rFonts w:ascii="Palatino Linotype" w:hAnsi="Palatino Linotype" w:cs="Arial"/>
          <w:i/>
          <w:sz w:val="22"/>
          <w:szCs w:val="22"/>
        </w:rPr>
        <w:t xml:space="preserve"> </w:t>
      </w:r>
    </w:p>
    <w:p w14:paraId="179C742E"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b/>
          <w:i/>
          <w:sz w:val="22"/>
          <w:szCs w:val="22"/>
          <w:u w:val="single"/>
        </w:rPr>
        <w:t xml:space="preserve">Toda persona tiene </w:t>
      </w:r>
      <w:r w:rsidRPr="00332BD1">
        <w:rPr>
          <w:rFonts w:ascii="Palatino Linotype" w:hAnsi="Palatino Linotype"/>
          <w:b/>
          <w:i/>
          <w:sz w:val="22"/>
          <w:szCs w:val="22"/>
          <w:u w:val="single"/>
        </w:rPr>
        <w:t>derecho</w:t>
      </w:r>
      <w:r w:rsidRPr="00332BD1">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332BD1">
        <w:rPr>
          <w:rFonts w:ascii="Palatino Linotype" w:hAnsi="Palatino Linotype" w:cs="Arial"/>
          <w:i/>
          <w:sz w:val="22"/>
          <w:szCs w:val="22"/>
        </w:rPr>
        <w:t>.</w:t>
      </w:r>
    </w:p>
    <w:p w14:paraId="6821C52D"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 xml:space="preserve">Para efectos de lo </w:t>
      </w:r>
      <w:r w:rsidRPr="00332BD1">
        <w:rPr>
          <w:rFonts w:ascii="Palatino Linotype" w:hAnsi="Palatino Linotype"/>
          <w:i/>
          <w:sz w:val="22"/>
          <w:szCs w:val="22"/>
        </w:rPr>
        <w:t>dispuesto</w:t>
      </w:r>
      <w:r w:rsidRPr="00332BD1">
        <w:rPr>
          <w:rFonts w:ascii="Palatino Linotype" w:hAnsi="Palatino Linotype" w:cs="Arial"/>
          <w:i/>
          <w:sz w:val="22"/>
          <w:szCs w:val="22"/>
        </w:rPr>
        <w:t xml:space="preserve"> en el presente artículo se observará lo siguiente:</w:t>
      </w:r>
    </w:p>
    <w:p w14:paraId="72963F96"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b/>
          <w:i/>
          <w:sz w:val="22"/>
          <w:szCs w:val="22"/>
        </w:rPr>
        <w:t>A.</w:t>
      </w:r>
      <w:r w:rsidRPr="00332BD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9126172" w14:textId="77777777" w:rsidR="00F138D2" w:rsidRPr="00332BD1" w:rsidRDefault="00F138D2" w:rsidP="006F67F5">
      <w:pPr>
        <w:spacing w:before="120" w:after="120"/>
        <w:ind w:left="709" w:right="709"/>
        <w:jc w:val="both"/>
        <w:rPr>
          <w:rFonts w:ascii="Palatino Linotype" w:hAnsi="Palatino Linotype" w:cs="Arial"/>
          <w:b/>
          <w:i/>
          <w:sz w:val="22"/>
          <w:szCs w:val="22"/>
        </w:rPr>
      </w:pPr>
      <w:r w:rsidRPr="00332BD1">
        <w:rPr>
          <w:rFonts w:ascii="Palatino Linotype" w:hAnsi="Palatino Linotype" w:cs="Arial"/>
          <w:b/>
          <w:i/>
          <w:sz w:val="22"/>
          <w:szCs w:val="22"/>
        </w:rPr>
        <w:t xml:space="preserve">I. </w:t>
      </w:r>
      <w:r w:rsidRPr="00332BD1">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32BD1">
        <w:rPr>
          <w:rFonts w:ascii="Palatino Linotype" w:hAnsi="Palatino Linotype" w:cs="Arial"/>
          <w:b/>
          <w:i/>
          <w:sz w:val="22"/>
          <w:szCs w:val="22"/>
        </w:rPr>
        <w:t>.</w:t>
      </w:r>
    </w:p>
    <w:p w14:paraId="213100F2"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p>
    <w:p w14:paraId="6FFE1608" w14:textId="77777777" w:rsidR="00F138D2" w:rsidRPr="00332BD1" w:rsidRDefault="00F138D2" w:rsidP="006F67F5">
      <w:pPr>
        <w:spacing w:before="120" w:after="120"/>
        <w:ind w:left="709" w:right="709"/>
        <w:jc w:val="both"/>
        <w:rPr>
          <w:rFonts w:ascii="Palatino Linotype" w:hAnsi="Palatino Linotype" w:cs="Arial"/>
          <w:b/>
          <w:i/>
          <w:sz w:val="22"/>
          <w:szCs w:val="22"/>
        </w:rPr>
      </w:pPr>
      <w:r w:rsidRPr="00332BD1">
        <w:rPr>
          <w:rFonts w:ascii="Palatino Linotype" w:hAnsi="Palatino Linotype" w:cs="Arial"/>
          <w:b/>
          <w:i/>
          <w:sz w:val="22"/>
          <w:szCs w:val="22"/>
        </w:rPr>
        <w:t xml:space="preserve">III. </w:t>
      </w:r>
      <w:r w:rsidRPr="00332BD1">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332BD1">
        <w:rPr>
          <w:rFonts w:ascii="Palatino Linotype" w:hAnsi="Palatino Linotype" w:cs="Arial"/>
          <w:b/>
          <w:i/>
          <w:sz w:val="22"/>
          <w:szCs w:val="22"/>
        </w:rPr>
        <w:t>.</w:t>
      </w:r>
    </w:p>
    <w:p w14:paraId="01A0341C"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p>
    <w:p w14:paraId="79FBCBBE" w14:textId="77777777" w:rsidR="00F138D2" w:rsidRPr="00332BD1" w:rsidRDefault="00F138D2" w:rsidP="006F67F5">
      <w:pPr>
        <w:spacing w:before="120" w:after="120"/>
        <w:ind w:left="709" w:right="709"/>
        <w:jc w:val="both"/>
        <w:rPr>
          <w:rFonts w:ascii="Palatino Linotype" w:hAnsi="Palatino Linotype" w:cs="Arial"/>
          <w:b/>
          <w:i/>
          <w:sz w:val="22"/>
          <w:szCs w:val="22"/>
        </w:rPr>
      </w:pPr>
      <w:r w:rsidRPr="00332BD1">
        <w:rPr>
          <w:rFonts w:ascii="Palatino Linotype" w:hAnsi="Palatino Linotype" w:cs="Arial"/>
          <w:b/>
          <w:i/>
          <w:sz w:val="22"/>
          <w:szCs w:val="22"/>
        </w:rPr>
        <w:t xml:space="preserve">V. </w:t>
      </w:r>
      <w:r w:rsidRPr="00332BD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BC4335B" w14:textId="77777777" w:rsidR="00F138D2" w:rsidRPr="00332BD1" w:rsidRDefault="00F138D2" w:rsidP="006F67F5">
      <w:pPr>
        <w:spacing w:before="120" w:after="120"/>
        <w:ind w:left="709" w:right="709"/>
        <w:jc w:val="both"/>
        <w:rPr>
          <w:rFonts w:ascii="Palatino Linotype" w:hAnsi="Palatino Linotype" w:cs="Arial"/>
          <w:b/>
          <w:i/>
          <w:sz w:val="22"/>
          <w:szCs w:val="22"/>
          <w:u w:val="single"/>
        </w:rPr>
      </w:pPr>
      <w:r w:rsidRPr="00332BD1">
        <w:rPr>
          <w:rFonts w:ascii="Palatino Linotype" w:hAnsi="Palatino Linotype" w:cs="Arial"/>
          <w:b/>
          <w:i/>
          <w:sz w:val="22"/>
          <w:szCs w:val="22"/>
        </w:rPr>
        <w:t xml:space="preserve">VI. </w:t>
      </w:r>
      <w:r w:rsidRPr="00332BD1">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332BD1">
        <w:rPr>
          <w:rFonts w:ascii="Palatino Linotype" w:hAnsi="Palatino Linotype" w:cs="Arial"/>
          <w:i/>
          <w:sz w:val="22"/>
          <w:szCs w:val="22"/>
        </w:rPr>
        <w:t>.”</w:t>
      </w:r>
    </w:p>
    <w:p w14:paraId="40F30EB0" w14:textId="77777777"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p>
    <w:p w14:paraId="47874D9A" w14:textId="77777777" w:rsidR="00F138D2" w:rsidRPr="00332BD1" w:rsidRDefault="00F138D2" w:rsidP="006F67F5">
      <w:pPr>
        <w:spacing w:before="120" w:after="120"/>
        <w:ind w:left="709" w:right="709"/>
        <w:jc w:val="both"/>
        <w:rPr>
          <w:rFonts w:ascii="Palatino Linotype" w:hAnsi="Palatino Linotype" w:cs="Arial"/>
          <w:b/>
          <w:i/>
          <w:sz w:val="22"/>
          <w:szCs w:val="22"/>
        </w:rPr>
      </w:pPr>
      <w:r w:rsidRPr="00332BD1">
        <w:rPr>
          <w:rFonts w:ascii="Palatino Linotype" w:hAnsi="Palatino Linotype" w:cs="Arial"/>
          <w:b/>
          <w:i/>
          <w:sz w:val="22"/>
          <w:szCs w:val="22"/>
          <w:u w:val="single"/>
        </w:rPr>
        <w:t>La ley establecerá aquella información que se considere reservada o confidencial</w:t>
      </w:r>
      <w:r w:rsidRPr="00332BD1">
        <w:rPr>
          <w:rFonts w:ascii="Palatino Linotype" w:hAnsi="Palatino Linotype" w:cs="Arial"/>
          <w:b/>
          <w:i/>
          <w:sz w:val="22"/>
          <w:szCs w:val="22"/>
        </w:rPr>
        <w:t>.</w:t>
      </w:r>
      <w:r w:rsidRPr="00332BD1">
        <w:rPr>
          <w:rFonts w:ascii="Palatino Linotype" w:hAnsi="Palatino Linotype" w:cs="Arial"/>
          <w:i/>
          <w:sz w:val="22"/>
          <w:szCs w:val="22"/>
        </w:rPr>
        <w:t>”</w:t>
      </w:r>
    </w:p>
    <w:p w14:paraId="2CB8FAB7" w14:textId="77777777" w:rsidR="00F138D2" w:rsidRPr="00332BD1" w:rsidRDefault="00F138D2" w:rsidP="006F67F5">
      <w:pPr>
        <w:spacing w:before="240" w:after="120"/>
        <w:ind w:left="709" w:right="709"/>
        <w:jc w:val="center"/>
        <w:rPr>
          <w:rFonts w:ascii="Palatino Linotype" w:hAnsi="Palatino Linotype" w:cs="Arial"/>
          <w:b/>
          <w:i/>
          <w:sz w:val="22"/>
          <w:szCs w:val="22"/>
        </w:rPr>
      </w:pPr>
      <w:r w:rsidRPr="00332BD1">
        <w:rPr>
          <w:rFonts w:ascii="Palatino Linotype" w:hAnsi="Palatino Linotype" w:cs="Arial"/>
          <w:b/>
          <w:i/>
          <w:sz w:val="22"/>
          <w:szCs w:val="22"/>
        </w:rPr>
        <w:t>Constitución Política del Estado Libre y Soberano de México</w:t>
      </w:r>
    </w:p>
    <w:p w14:paraId="4F771C4A" w14:textId="28B3E7AD" w:rsidR="00F138D2" w:rsidRPr="00332BD1" w:rsidRDefault="00F138D2" w:rsidP="006F67F5">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 xml:space="preserve">Artículo 5. </w:t>
      </w:r>
      <w:r w:rsidR="0065311E" w:rsidRPr="00332BD1">
        <w:rPr>
          <w:rFonts w:ascii="Palatino Linotype" w:hAnsi="Palatino Linotype" w:cs="Arial"/>
          <w:i/>
          <w:sz w:val="22"/>
          <w:szCs w:val="22"/>
        </w:rPr>
        <w:t>[…]</w:t>
      </w:r>
    </w:p>
    <w:p w14:paraId="27852C9C"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i/>
          <w:sz w:val="22"/>
          <w:szCs w:val="22"/>
        </w:rPr>
        <w:t>[…]</w:t>
      </w:r>
    </w:p>
    <w:p w14:paraId="3B0D1B76"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b/>
          <w:i/>
          <w:sz w:val="22"/>
          <w:szCs w:val="22"/>
          <w:u w:val="single"/>
        </w:rPr>
        <w:t>El derecho a la información será garantizado por el Estado</w:t>
      </w:r>
      <w:r w:rsidRPr="00332BD1">
        <w:rPr>
          <w:rFonts w:ascii="Palatino Linotype" w:hAnsi="Palatino Linotype"/>
          <w:i/>
          <w:sz w:val="22"/>
          <w:szCs w:val="22"/>
        </w:rPr>
        <w:t>. La ley establecerá las previsiones que permitan asegurar la protección, el respeto y la difusión de este derecho.</w:t>
      </w:r>
    </w:p>
    <w:p w14:paraId="00E35FF4"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E4BE34"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i/>
          <w:sz w:val="22"/>
          <w:szCs w:val="22"/>
        </w:rPr>
        <w:t>Este derecho se regirá por los principios y bases siguientes:</w:t>
      </w:r>
    </w:p>
    <w:p w14:paraId="3B618AF6"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b/>
          <w:i/>
          <w:sz w:val="22"/>
          <w:szCs w:val="22"/>
        </w:rPr>
        <w:t xml:space="preserve">I. </w:t>
      </w:r>
      <w:r w:rsidRPr="00332BD1">
        <w:rPr>
          <w:rFonts w:ascii="Palatino Linotype" w:hAnsi="Palatino Linotype"/>
          <w:b/>
          <w:i/>
          <w:sz w:val="22"/>
          <w:szCs w:val="22"/>
          <w:u w:val="single"/>
        </w:rPr>
        <w:t>Toda la información en posesión de cualquier</w:t>
      </w:r>
      <w:r w:rsidRPr="00332BD1">
        <w:rPr>
          <w:rFonts w:ascii="Palatino Linotype" w:hAnsi="Palatino Linotype"/>
          <w:b/>
          <w:i/>
          <w:sz w:val="22"/>
          <w:szCs w:val="22"/>
        </w:rPr>
        <w:t xml:space="preserve"> </w:t>
      </w:r>
      <w:r w:rsidRPr="00332BD1">
        <w:rPr>
          <w:rFonts w:ascii="Palatino Linotype" w:hAnsi="Palatino Linotype"/>
          <w:i/>
          <w:sz w:val="22"/>
          <w:szCs w:val="22"/>
        </w:rPr>
        <w:t xml:space="preserve">autoridad, entidad, órgano y organismos de los Poderes Ejecutivo, Legislativo y Judicial, órganos autónomos, </w:t>
      </w:r>
      <w:r w:rsidRPr="00332BD1">
        <w:rPr>
          <w:rFonts w:ascii="Palatino Linotype" w:hAnsi="Palatino Linotype"/>
          <w:b/>
          <w:i/>
          <w:sz w:val="22"/>
          <w:szCs w:val="22"/>
          <w:u w:val="single"/>
        </w:rPr>
        <w:t>partidos políticos</w:t>
      </w:r>
      <w:r w:rsidRPr="00332BD1">
        <w:rPr>
          <w:rFonts w:ascii="Palatino Linotype" w:hAnsi="Palatino Linotype"/>
          <w:i/>
          <w:sz w:val="22"/>
          <w:szCs w:val="22"/>
        </w:rPr>
        <w:t>, fideicomisos y fondos públicos estatales y municipales</w:t>
      </w:r>
      <w:r w:rsidRPr="00332BD1">
        <w:rPr>
          <w:rFonts w:ascii="Palatino Linotype" w:hAnsi="Palatino Linotype"/>
          <w:b/>
          <w:i/>
          <w:sz w:val="22"/>
          <w:szCs w:val="22"/>
        </w:rPr>
        <w:t>,</w:t>
      </w:r>
      <w:r w:rsidRPr="00332BD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332BD1">
        <w:rPr>
          <w:rFonts w:ascii="Palatino Linotype" w:hAnsi="Palatino Linotype" w:cs="Arial"/>
          <w:i/>
          <w:sz w:val="22"/>
          <w:szCs w:val="22"/>
        </w:rPr>
        <w:t>determinará</w:t>
      </w:r>
      <w:r w:rsidRPr="00332BD1">
        <w:rPr>
          <w:rFonts w:ascii="Palatino Linotype" w:hAnsi="Palatino Linotype"/>
          <w:i/>
          <w:sz w:val="22"/>
          <w:szCs w:val="22"/>
        </w:rPr>
        <w:t xml:space="preserve"> los supuestos específicos bajo los cuales procederá la declaración de inexistencia de la información.</w:t>
      </w:r>
    </w:p>
    <w:p w14:paraId="281CDBF1"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i/>
          <w:sz w:val="22"/>
          <w:szCs w:val="22"/>
        </w:rPr>
        <w:t>[…]</w:t>
      </w:r>
    </w:p>
    <w:p w14:paraId="762E832A" w14:textId="77777777" w:rsidR="00F138D2" w:rsidRPr="00332BD1" w:rsidRDefault="00F138D2" w:rsidP="006F67F5">
      <w:pPr>
        <w:spacing w:before="120" w:after="120"/>
        <w:ind w:left="709" w:right="709"/>
        <w:jc w:val="both"/>
        <w:rPr>
          <w:rFonts w:ascii="Palatino Linotype" w:hAnsi="Palatino Linotype"/>
          <w:i/>
          <w:sz w:val="22"/>
          <w:szCs w:val="22"/>
        </w:rPr>
      </w:pPr>
      <w:r w:rsidRPr="00332BD1">
        <w:rPr>
          <w:rFonts w:ascii="Palatino Linotype" w:hAnsi="Palatino Linotype"/>
          <w:b/>
          <w:i/>
          <w:sz w:val="22"/>
          <w:szCs w:val="22"/>
        </w:rPr>
        <w:t xml:space="preserve">III. </w:t>
      </w:r>
      <w:r w:rsidRPr="00332BD1">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332BD1">
        <w:rPr>
          <w:rFonts w:ascii="Palatino Linotype" w:hAnsi="Palatino Linotype"/>
          <w:i/>
          <w:sz w:val="22"/>
          <w:szCs w:val="22"/>
        </w:rPr>
        <w:t>.”</w:t>
      </w:r>
    </w:p>
    <w:p w14:paraId="716AE18F" w14:textId="77777777" w:rsidR="00F138D2" w:rsidRPr="00332BD1" w:rsidRDefault="00F138D2" w:rsidP="006F67F5">
      <w:pPr>
        <w:spacing w:before="120" w:after="120"/>
        <w:ind w:left="709" w:right="709"/>
        <w:jc w:val="both"/>
        <w:rPr>
          <w:rFonts w:ascii="Palatino Linotype" w:hAnsi="Palatino Linotype"/>
          <w:sz w:val="22"/>
          <w:szCs w:val="22"/>
        </w:rPr>
      </w:pPr>
      <w:r w:rsidRPr="00332BD1">
        <w:rPr>
          <w:rFonts w:ascii="Palatino Linotype" w:hAnsi="Palatino Linotype"/>
          <w:sz w:val="22"/>
          <w:szCs w:val="22"/>
        </w:rPr>
        <w:t>(Énfasis añadido)</w:t>
      </w:r>
    </w:p>
    <w:p w14:paraId="2C5C1C2B" w14:textId="77777777" w:rsidR="00F138D2" w:rsidRPr="00332BD1" w:rsidRDefault="00F138D2" w:rsidP="006F67F5">
      <w:pPr>
        <w:pStyle w:val="Prrafodelista"/>
        <w:widowControl w:val="0"/>
        <w:autoSpaceDE w:val="0"/>
        <w:autoSpaceDN w:val="0"/>
        <w:adjustRightInd w:val="0"/>
        <w:spacing w:before="240" w:after="120" w:line="360" w:lineRule="auto"/>
        <w:ind w:left="0"/>
        <w:contextualSpacing w:val="0"/>
        <w:jc w:val="both"/>
        <w:rPr>
          <w:rFonts w:ascii="Palatino Linotype" w:hAnsi="Palatino Linotype"/>
        </w:rPr>
      </w:pPr>
      <w:r w:rsidRPr="00332BD1">
        <w:rPr>
          <w:rFonts w:ascii="Palatino Linotype" w:hAnsi="Palatino Linotype"/>
        </w:rPr>
        <w:t xml:space="preserve">Por otra parte, del contenido del artículo 1 de la Constitución Política de los Estados Unidos Mexicanos, se </w:t>
      </w:r>
      <w:r w:rsidRPr="00332BD1">
        <w:rPr>
          <w:rFonts w:ascii="Palatino Linotype" w:hAnsi="Palatino Linotype" w:cs="Arial"/>
          <w:color w:val="000000"/>
        </w:rPr>
        <w:t>destaca</w:t>
      </w:r>
      <w:r w:rsidRPr="00332BD1">
        <w:rPr>
          <w:rFonts w:ascii="Palatino Linotype" w:hAnsi="Palatino Linotype"/>
        </w:rPr>
        <w:t xml:space="preserve"> lo siguiente:</w:t>
      </w:r>
    </w:p>
    <w:p w14:paraId="64B162C7" w14:textId="77777777" w:rsidR="00F138D2" w:rsidRPr="00332BD1" w:rsidRDefault="00F138D2" w:rsidP="00F138D2">
      <w:pPr>
        <w:spacing w:before="120" w:after="12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Artículo 1o</w:t>
      </w:r>
      <w:r w:rsidRPr="00332BD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275F3D" w14:textId="77777777" w:rsidR="00F138D2" w:rsidRPr="00332BD1" w:rsidRDefault="00F138D2" w:rsidP="00F138D2">
      <w:pPr>
        <w:spacing w:before="120" w:after="120"/>
        <w:ind w:left="709" w:right="709"/>
        <w:jc w:val="both"/>
        <w:rPr>
          <w:rFonts w:ascii="Palatino Linotype" w:hAnsi="Palatino Linotype" w:cs="Arial"/>
          <w:b/>
          <w:i/>
          <w:sz w:val="22"/>
          <w:szCs w:val="22"/>
        </w:rPr>
      </w:pPr>
      <w:r w:rsidRPr="00332BD1">
        <w:rPr>
          <w:rFonts w:ascii="Palatino Linotype" w:hAnsi="Palatino Linotype" w:cs="Arial"/>
          <w:b/>
          <w:i/>
          <w:sz w:val="22"/>
          <w:szCs w:val="22"/>
          <w:u w:val="single"/>
        </w:rPr>
        <w:t>Las normas relativas a los derechos humanos se interpretarán</w:t>
      </w:r>
      <w:r w:rsidRPr="00332BD1">
        <w:rPr>
          <w:rFonts w:ascii="Palatino Linotype" w:hAnsi="Palatino Linotype" w:cs="Arial"/>
          <w:i/>
          <w:sz w:val="22"/>
          <w:szCs w:val="22"/>
        </w:rPr>
        <w:t xml:space="preserve"> de conformidad con esta Constitución y con los tratados internacionales de la </w:t>
      </w:r>
      <w:r w:rsidRPr="00332BD1">
        <w:rPr>
          <w:rFonts w:ascii="Palatino Linotype" w:hAnsi="Palatino Linotype" w:cs="Arial"/>
          <w:b/>
          <w:i/>
          <w:sz w:val="22"/>
          <w:szCs w:val="22"/>
        </w:rPr>
        <w:t xml:space="preserve">materia </w:t>
      </w:r>
      <w:r w:rsidRPr="00332BD1">
        <w:rPr>
          <w:rFonts w:ascii="Palatino Linotype" w:hAnsi="Palatino Linotype" w:cs="Arial"/>
          <w:b/>
          <w:i/>
          <w:sz w:val="22"/>
          <w:szCs w:val="22"/>
          <w:u w:val="single"/>
        </w:rPr>
        <w:t>favoreciendo en todo tiempo a las personas la protección más amplia</w:t>
      </w:r>
      <w:r w:rsidRPr="00332BD1">
        <w:rPr>
          <w:rFonts w:ascii="Palatino Linotype" w:hAnsi="Palatino Linotype" w:cs="Arial"/>
          <w:b/>
          <w:i/>
          <w:sz w:val="22"/>
          <w:szCs w:val="22"/>
        </w:rPr>
        <w:t>.</w:t>
      </w:r>
    </w:p>
    <w:p w14:paraId="757D4CB2" w14:textId="77777777" w:rsidR="00F138D2" w:rsidRPr="00332BD1" w:rsidRDefault="00F138D2" w:rsidP="00F138D2">
      <w:pPr>
        <w:spacing w:before="120" w:after="120"/>
        <w:ind w:left="709" w:right="709"/>
        <w:jc w:val="both"/>
        <w:rPr>
          <w:rFonts w:ascii="Palatino Linotype" w:hAnsi="Palatino Linotype" w:cs="Arial"/>
          <w:i/>
          <w:sz w:val="22"/>
          <w:szCs w:val="22"/>
        </w:rPr>
      </w:pPr>
      <w:r w:rsidRPr="00332BD1">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2BD1">
        <w:rPr>
          <w:rFonts w:ascii="Palatino Linotype" w:hAnsi="Palatino Linotype" w:cs="Arial"/>
          <w:i/>
          <w:sz w:val="22"/>
          <w:szCs w:val="22"/>
        </w:rPr>
        <w:t>. En consecuencia, el Estado deberá prevenir, investigar, sancionar y reparar las violaciones a los derechos humanos, en los términos que establezca la ley.”</w:t>
      </w:r>
    </w:p>
    <w:p w14:paraId="62F448F1" w14:textId="77777777" w:rsidR="00F138D2" w:rsidRPr="00332BD1" w:rsidRDefault="00F138D2" w:rsidP="00F138D2">
      <w:pPr>
        <w:spacing w:before="120" w:after="120"/>
        <w:ind w:left="709" w:right="709"/>
        <w:jc w:val="both"/>
        <w:rPr>
          <w:rFonts w:ascii="Palatino Linotype" w:hAnsi="Palatino Linotype"/>
          <w:sz w:val="22"/>
          <w:szCs w:val="22"/>
        </w:rPr>
      </w:pPr>
      <w:r w:rsidRPr="00332BD1">
        <w:rPr>
          <w:rFonts w:ascii="Palatino Linotype" w:hAnsi="Palatino Linotype"/>
          <w:sz w:val="22"/>
          <w:szCs w:val="22"/>
        </w:rPr>
        <w:t>(Énfasis añadido)</w:t>
      </w:r>
    </w:p>
    <w:p w14:paraId="509F1E31" w14:textId="77777777" w:rsidR="00F138D2" w:rsidRPr="00332BD1"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332BD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332BD1">
        <w:rPr>
          <w:rFonts w:ascii="Palatino Linotype" w:hAnsi="Palatino Linotype" w:cs="Arial"/>
          <w:color w:val="000000"/>
        </w:rPr>
        <w:t>legitimación</w:t>
      </w:r>
      <w:r w:rsidRPr="00332BD1">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14:paraId="03561313" w14:textId="77777777" w:rsidR="00F138D2" w:rsidRPr="00332BD1"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332BD1">
        <w:rPr>
          <w:rFonts w:ascii="Palatino Linotype" w:hAnsi="Palatino Linotype"/>
        </w:rPr>
        <w:t xml:space="preserve">Robustece lo </w:t>
      </w:r>
      <w:r w:rsidRPr="00332BD1">
        <w:rPr>
          <w:rFonts w:ascii="Palatino Linotype" w:hAnsi="Palatino Linotype" w:cs="Arial"/>
          <w:color w:val="000000"/>
        </w:rPr>
        <w:t>anterior</w:t>
      </w:r>
      <w:r w:rsidRPr="00332BD1">
        <w:rPr>
          <w:rFonts w:ascii="Palatino Linotype" w:hAnsi="Palatino Linotype"/>
        </w:rPr>
        <w:t xml:space="preserve">, el Criterio 6/2014 del entonces </w:t>
      </w:r>
      <w:r w:rsidRPr="00332BD1">
        <w:rPr>
          <w:rFonts w:ascii="Palatino Linotype" w:hAnsi="Palatino Linotype"/>
          <w:szCs w:val="20"/>
        </w:rPr>
        <w:t xml:space="preserve">Instituto Federal de Acceso a la Información y </w:t>
      </w:r>
      <w:r w:rsidRPr="00332BD1">
        <w:rPr>
          <w:rFonts w:ascii="Palatino Linotype" w:hAnsi="Palatino Linotype" w:cs="Arial"/>
        </w:rPr>
        <w:t>Protección</w:t>
      </w:r>
      <w:r w:rsidRPr="00332BD1">
        <w:rPr>
          <w:rFonts w:ascii="Palatino Linotype" w:hAnsi="Palatino Linotype"/>
          <w:szCs w:val="20"/>
        </w:rPr>
        <w:t xml:space="preserve"> de Datos (IFAI) hoy Instituto Nacional de Transparencia, Acceso a la </w:t>
      </w:r>
      <w:r w:rsidRPr="00332BD1">
        <w:rPr>
          <w:rFonts w:ascii="Palatino Linotype" w:hAnsi="Palatino Linotype"/>
        </w:rPr>
        <w:t>Información</w:t>
      </w:r>
      <w:r w:rsidRPr="00332BD1">
        <w:rPr>
          <w:rFonts w:ascii="Palatino Linotype" w:hAnsi="Palatino Linotype"/>
          <w:szCs w:val="20"/>
        </w:rPr>
        <w:t xml:space="preserve"> y Protección de Datos Personales (INAI)</w:t>
      </w:r>
      <w:r w:rsidRPr="00332BD1">
        <w:rPr>
          <w:rFonts w:ascii="Palatino Linotype" w:hAnsi="Palatino Linotype"/>
        </w:rPr>
        <w:t>, el cual se reproduce para una mayor referencia:</w:t>
      </w:r>
    </w:p>
    <w:p w14:paraId="18266824" w14:textId="77777777" w:rsidR="00F138D2" w:rsidRPr="00332BD1" w:rsidRDefault="00F138D2" w:rsidP="0007602E">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332BD1">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75F550" w14:textId="77777777" w:rsidR="00F138D2" w:rsidRPr="00332BD1" w:rsidRDefault="00F138D2" w:rsidP="0007602E">
      <w:pPr>
        <w:spacing w:before="160" w:after="160"/>
        <w:ind w:left="709" w:right="709"/>
        <w:jc w:val="both"/>
        <w:rPr>
          <w:rFonts w:ascii="Palatino Linotype" w:hAnsi="Palatino Linotype" w:cs="Arial"/>
          <w:b/>
          <w:i/>
          <w:sz w:val="22"/>
          <w:szCs w:val="22"/>
        </w:rPr>
      </w:pPr>
      <w:r w:rsidRPr="00332BD1">
        <w:rPr>
          <w:rFonts w:ascii="Palatino Linotype" w:hAnsi="Palatino Linotype" w:cs="Arial"/>
          <w:b/>
          <w:i/>
          <w:sz w:val="22"/>
          <w:szCs w:val="22"/>
        </w:rPr>
        <w:t>Resoluciones</w:t>
      </w:r>
    </w:p>
    <w:p w14:paraId="0C50B570" w14:textId="77777777" w:rsidR="00F138D2" w:rsidRPr="00332BD1" w:rsidRDefault="00F138D2" w:rsidP="0007602E">
      <w:pPr>
        <w:spacing w:before="160" w:after="160"/>
        <w:ind w:left="709" w:right="709"/>
        <w:jc w:val="both"/>
        <w:rPr>
          <w:rFonts w:ascii="Palatino Linotype" w:hAnsi="Palatino Linotype" w:cs="Arial"/>
          <w:i/>
          <w:sz w:val="22"/>
          <w:szCs w:val="22"/>
        </w:rPr>
      </w:pPr>
      <w:r w:rsidRPr="00332BD1">
        <w:rPr>
          <w:rFonts w:ascii="Palatino Linotype" w:hAnsi="Palatino Linotype" w:cs="Arial"/>
          <w:b/>
          <w:i/>
          <w:sz w:val="22"/>
          <w:szCs w:val="22"/>
        </w:rPr>
        <w:t>• RDA 5275/13</w:t>
      </w:r>
      <w:r w:rsidRPr="00332BD1">
        <w:rPr>
          <w:rFonts w:ascii="Palatino Linotype" w:hAnsi="Palatino Linotype" w:cs="Arial"/>
          <w:i/>
          <w:sz w:val="22"/>
          <w:szCs w:val="22"/>
        </w:rPr>
        <w:t>. Interpuesto en contra de la Secretaría de la Defensa Nacional. Comisionado Ponente Ángel Trinidad Zaldívar.</w:t>
      </w:r>
    </w:p>
    <w:p w14:paraId="0F4D4615" w14:textId="77777777" w:rsidR="00F138D2" w:rsidRPr="00332BD1" w:rsidRDefault="00F138D2" w:rsidP="0007602E">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 xml:space="preserve">• </w:t>
      </w:r>
      <w:r w:rsidRPr="00332BD1">
        <w:rPr>
          <w:rFonts w:ascii="Palatino Linotype" w:hAnsi="Palatino Linotype" w:cs="Arial"/>
          <w:b/>
          <w:i/>
          <w:sz w:val="22"/>
          <w:szCs w:val="22"/>
        </w:rPr>
        <w:t>RDA 2937/13</w:t>
      </w:r>
      <w:r w:rsidRPr="00332BD1">
        <w:rPr>
          <w:rFonts w:ascii="Palatino Linotype" w:hAnsi="Palatino Linotype" w:cs="Arial"/>
          <w:i/>
          <w:sz w:val="22"/>
          <w:szCs w:val="22"/>
        </w:rPr>
        <w:t>. Interpuesto en contra de LICONSA, S.A. de C.V. Comisionado. Ponente Gerardo Laveaga Rendón.</w:t>
      </w:r>
    </w:p>
    <w:p w14:paraId="2286568B" w14:textId="77777777" w:rsidR="00F138D2" w:rsidRPr="00332BD1" w:rsidRDefault="00F138D2" w:rsidP="0007602E">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 xml:space="preserve">• </w:t>
      </w:r>
      <w:r w:rsidRPr="00332BD1">
        <w:rPr>
          <w:rFonts w:ascii="Palatino Linotype" w:hAnsi="Palatino Linotype" w:cs="Arial"/>
          <w:b/>
          <w:i/>
          <w:sz w:val="22"/>
          <w:szCs w:val="22"/>
        </w:rPr>
        <w:t>RDA 3609/12</w:t>
      </w:r>
      <w:r w:rsidRPr="00332BD1">
        <w:rPr>
          <w:rFonts w:ascii="Palatino Linotype" w:hAnsi="Palatino Linotype" w:cs="Arial"/>
          <w:i/>
          <w:sz w:val="22"/>
          <w:szCs w:val="22"/>
        </w:rPr>
        <w:t>. Interpuesto en contra de la Secretaría de Educación Pública. Comisionada Ponente Sigrid Arzt Colunga.</w:t>
      </w:r>
    </w:p>
    <w:p w14:paraId="16B2CDD8" w14:textId="77777777" w:rsidR="00F138D2" w:rsidRPr="00332BD1" w:rsidRDefault="00F138D2" w:rsidP="0007602E">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 xml:space="preserve">• </w:t>
      </w:r>
      <w:r w:rsidRPr="00332BD1">
        <w:rPr>
          <w:rFonts w:ascii="Palatino Linotype" w:hAnsi="Palatino Linotype" w:cs="Arial"/>
          <w:b/>
          <w:i/>
          <w:sz w:val="22"/>
          <w:szCs w:val="22"/>
        </w:rPr>
        <w:t>RDA 3361/12</w:t>
      </w:r>
      <w:r w:rsidRPr="00332BD1">
        <w:rPr>
          <w:rFonts w:ascii="Palatino Linotype" w:hAnsi="Palatino Linotype" w:cs="Arial"/>
          <w:i/>
          <w:sz w:val="22"/>
          <w:szCs w:val="22"/>
        </w:rPr>
        <w:t>. Interpuesto en contra del Servicio de Administración Tributaria. Comisionada Ponente María Elena Pérez-Jaén Zermeño.</w:t>
      </w:r>
    </w:p>
    <w:p w14:paraId="648F858C" w14:textId="77777777" w:rsidR="00F138D2" w:rsidRPr="00332BD1" w:rsidRDefault="00F138D2" w:rsidP="0007602E">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 xml:space="preserve">• </w:t>
      </w:r>
      <w:r w:rsidRPr="00332BD1">
        <w:rPr>
          <w:rFonts w:ascii="Palatino Linotype" w:hAnsi="Palatino Linotype" w:cs="Arial"/>
          <w:b/>
          <w:i/>
          <w:sz w:val="22"/>
          <w:szCs w:val="22"/>
        </w:rPr>
        <w:t>RDA 0563/12</w:t>
      </w:r>
      <w:r w:rsidRPr="00332BD1">
        <w:rPr>
          <w:rFonts w:ascii="Palatino Linotype" w:hAnsi="Palatino Linotype" w:cs="Arial"/>
          <w:i/>
          <w:sz w:val="22"/>
          <w:szCs w:val="22"/>
        </w:rPr>
        <w:t>. Interpuesto en contra de la Secretaría de la Función Pública. Comisionada Ponente Jacqueline Peschard Mariscal.”</w:t>
      </w:r>
    </w:p>
    <w:p w14:paraId="710340E5" w14:textId="77777777" w:rsidR="00F138D2" w:rsidRPr="00332BD1" w:rsidRDefault="00F138D2" w:rsidP="0007602E">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332BD1">
        <w:rPr>
          <w:rFonts w:ascii="Palatino Linotype" w:hAnsi="Palatino Linotype"/>
        </w:rPr>
        <w:t xml:space="preserve">En ese orden </w:t>
      </w:r>
      <w:r w:rsidRPr="00332BD1">
        <w:rPr>
          <w:rFonts w:ascii="Palatino Linotype" w:hAnsi="Palatino Linotype" w:cs="Arial"/>
          <w:color w:val="000000"/>
        </w:rPr>
        <w:t>de</w:t>
      </w:r>
      <w:r w:rsidRPr="00332BD1">
        <w:rPr>
          <w:rFonts w:ascii="Palatino Linotype" w:hAnsi="Palatino Linotype"/>
        </w:rPr>
        <w:t xml:space="preserve"> ideas, se estima que el requerimiento relativo al nombre como presupuesto de procedibilidad, podría limitar el ejercicio del derecho de acceso a la información pública, debido a que, el hecho de solicitar la identificación de los</w:t>
      </w:r>
      <w:r w:rsidRPr="00332BD1">
        <w:rPr>
          <w:rFonts w:ascii="Palatino Linotype" w:hAnsi="Palatino Linotype" w:cs="Arial"/>
          <w:b/>
        </w:rPr>
        <w:t xml:space="preserve"> </w:t>
      </w:r>
      <w:r w:rsidRPr="00332BD1">
        <w:rPr>
          <w:rFonts w:ascii="Palatino Linotype" w:hAnsi="Palatino Linotype" w:cs="Arial"/>
        </w:rPr>
        <w:t>recurrentes</w:t>
      </w:r>
      <w:r w:rsidRPr="00332BD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24DD86C2" w14:textId="3A35ADDF" w:rsidR="00F138D2" w:rsidRPr="00332BD1"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332BD1">
        <w:rPr>
          <w:rFonts w:ascii="Palatino Linotype" w:hAnsi="Palatino Linotype"/>
        </w:rPr>
        <w:t xml:space="preserve">Aunado a ello, para el estudio de la materia sobre la que se resuelve el presente recurso de revisión, resulta </w:t>
      </w:r>
      <w:r w:rsidRPr="00332BD1">
        <w:rPr>
          <w:rFonts w:ascii="Palatino Linotype" w:hAnsi="Palatino Linotype" w:cs="Arial"/>
        </w:rPr>
        <w:t>intrascendente</w:t>
      </w:r>
      <w:r w:rsidRPr="00332BD1">
        <w:rPr>
          <w:rFonts w:ascii="Palatino Linotype" w:hAnsi="Palatino Linotype"/>
        </w:rPr>
        <w:t xml:space="preserve"> conocer el nombre de la persona que lo hubiere promovido, en virtud de que tanto la </w:t>
      </w:r>
      <w:r w:rsidRPr="00332BD1">
        <w:rPr>
          <w:rFonts w:ascii="Palatino Linotype" w:hAnsi="Palatino Linotype" w:cs="Arial"/>
        </w:rPr>
        <w:t>Constitución</w:t>
      </w:r>
      <w:r w:rsidRPr="00332BD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332BD1">
        <w:rPr>
          <w:rFonts w:ascii="Palatino Linotype" w:hAnsi="Palatino Linotype" w:cs="Arial"/>
          <w:color w:val="000000"/>
        </w:rPr>
        <w:t>información</w:t>
      </w:r>
      <w:r w:rsidR="00D225D4" w:rsidRPr="00332BD1">
        <w:rPr>
          <w:rFonts w:ascii="Palatino Linotype" w:hAnsi="Palatino Linotype" w:cs="Arial"/>
          <w:color w:val="000000"/>
        </w:rPr>
        <w:t>;</w:t>
      </w:r>
      <w:r w:rsidRPr="00332BD1">
        <w:rPr>
          <w:rFonts w:ascii="Palatino Linotype" w:hAnsi="Palatino Linotype"/>
        </w:rPr>
        <w:t xml:space="preserve"> por lo que</w:t>
      </w:r>
      <w:r w:rsidR="00D225D4" w:rsidRPr="00332BD1">
        <w:rPr>
          <w:rFonts w:ascii="Palatino Linotype" w:hAnsi="Palatino Linotype"/>
        </w:rPr>
        <w:t>,</w:t>
      </w:r>
      <w:r w:rsidRPr="00332BD1">
        <w:rPr>
          <w:rFonts w:ascii="Palatino Linotype" w:hAnsi="Palatino Linotype"/>
        </w:rPr>
        <w:t xml:space="preserve"> resulta ocioso realizar dicho análisis, en la inteligencia de que se limitaría el ejercicio de un derecho humano, como el derecho de acceso a la información pública, por una cuestión procedimental. Asimismo, se estima que el requisito relativo al nombre del</w:t>
      </w:r>
      <w:r w:rsidRPr="00332BD1">
        <w:rPr>
          <w:rFonts w:ascii="Palatino Linotype" w:hAnsi="Palatino Linotype" w:cs="Arial"/>
          <w:b/>
        </w:rPr>
        <w:t xml:space="preserve"> </w:t>
      </w:r>
      <w:r w:rsidRPr="00332BD1">
        <w:rPr>
          <w:rFonts w:ascii="Palatino Linotype" w:hAnsi="Palatino Linotype" w:cs="Arial"/>
        </w:rPr>
        <w:t>recurrente</w:t>
      </w:r>
      <w:r w:rsidRPr="00332BD1">
        <w:rPr>
          <w:rFonts w:ascii="Palatino Linotype" w:hAnsi="Palatino Linotype"/>
        </w:rPr>
        <w:t xml:space="preserve"> no constituye un presupuesto indispensable de procedibilidad de los recursos de revisión, en términos de</w:t>
      </w:r>
      <w:r w:rsidR="0065311E" w:rsidRPr="00332BD1">
        <w:rPr>
          <w:rFonts w:ascii="Palatino Linotype" w:hAnsi="Palatino Linotype"/>
        </w:rPr>
        <w:t>l</w:t>
      </w:r>
      <w:r w:rsidRPr="00332BD1">
        <w:rPr>
          <w:rFonts w:ascii="Palatino Linotype" w:hAnsi="Palatino Linotype"/>
        </w:rPr>
        <w:t xml:space="preserve"> artículo 25</w:t>
      </w:r>
      <w:r w:rsidR="0065311E" w:rsidRPr="00332BD1">
        <w:rPr>
          <w:rFonts w:ascii="Palatino Linotype" w:hAnsi="Palatino Linotype"/>
        </w:rPr>
        <w:t>,</w:t>
      </w:r>
      <w:r w:rsidRPr="00332BD1">
        <w:rPr>
          <w:rFonts w:ascii="Palatino Linotype" w:hAnsi="Palatino Linotype"/>
        </w:rPr>
        <w:t xml:space="preserve"> de la Convención Americana de Derechos Humanos</w:t>
      </w:r>
      <w:r w:rsidR="0065311E" w:rsidRPr="00332BD1">
        <w:rPr>
          <w:rFonts w:ascii="Palatino Linotype" w:hAnsi="Palatino Linotype"/>
        </w:rPr>
        <w:t>;</w:t>
      </w:r>
      <w:r w:rsidRPr="00332BD1">
        <w:rPr>
          <w:rFonts w:ascii="Palatino Linotype" w:hAnsi="Palatino Linotype"/>
        </w:rPr>
        <w:t xml:space="preserve"> </w:t>
      </w:r>
      <w:r w:rsidR="0065311E" w:rsidRPr="00332BD1">
        <w:rPr>
          <w:rFonts w:ascii="Palatino Linotype" w:hAnsi="Palatino Linotype"/>
        </w:rPr>
        <w:t xml:space="preserve">los artículos </w:t>
      </w:r>
      <w:r w:rsidRPr="00332BD1">
        <w:rPr>
          <w:rFonts w:ascii="Palatino Linotype" w:hAnsi="Palatino Linotype"/>
        </w:rPr>
        <w:t>1</w:t>
      </w:r>
      <w:r w:rsidR="0065311E" w:rsidRPr="00332BD1">
        <w:rPr>
          <w:rFonts w:ascii="Palatino Linotype" w:hAnsi="Palatino Linotype"/>
        </w:rPr>
        <w:t>,</w:t>
      </w:r>
      <w:r w:rsidRPr="00332BD1">
        <w:rPr>
          <w:rFonts w:ascii="Palatino Linotype" w:hAnsi="Palatino Linotype"/>
        </w:rPr>
        <w:t xml:space="preserve"> párrafos segundo y tercero, 6</w:t>
      </w:r>
      <w:r w:rsidR="0065311E" w:rsidRPr="00332BD1">
        <w:rPr>
          <w:rFonts w:ascii="Palatino Linotype" w:hAnsi="Palatino Linotype"/>
        </w:rPr>
        <w:t>,</w:t>
      </w:r>
      <w:r w:rsidRPr="00332BD1">
        <w:rPr>
          <w:rFonts w:ascii="Palatino Linotype" w:hAnsi="Palatino Linotype"/>
        </w:rPr>
        <w:t xml:space="preserve"> apartado A, fracciones III y IV</w:t>
      </w:r>
      <w:r w:rsidR="0065311E" w:rsidRPr="00332BD1">
        <w:rPr>
          <w:rFonts w:ascii="Palatino Linotype" w:hAnsi="Palatino Linotype"/>
        </w:rPr>
        <w:t>,</w:t>
      </w:r>
      <w:r w:rsidRPr="00332BD1">
        <w:rPr>
          <w:rFonts w:ascii="Palatino Linotype" w:hAnsi="Palatino Linotype"/>
        </w:rPr>
        <w:t xml:space="preserve"> de la Constitución Política de los Estados Unidos Mexicanos</w:t>
      </w:r>
      <w:r w:rsidR="0065311E" w:rsidRPr="00332BD1">
        <w:rPr>
          <w:rFonts w:ascii="Palatino Linotype" w:hAnsi="Palatino Linotype"/>
        </w:rPr>
        <w:t>,</w:t>
      </w:r>
      <w:r w:rsidRPr="00332BD1">
        <w:rPr>
          <w:rFonts w:ascii="Palatino Linotype" w:hAnsi="Palatino Linotype"/>
        </w:rPr>
        <w:t xml:space="preserve"> y</w:t>
      </w:r>
      <w:r w:rsidR="0065311E" w:rsidRPr="00332BD1">
        <w:rPr>
          <w:rFonts w:ascii="Palatino Linotype" w:hAnsi="Palatino Linotype"/>
        </w:rPr>
        <w:t xml:space="preserve"> el artículo </w:t>
      </w:r>
      <w:r w:rsidRPr="00332BD1">
        <w:rPr>
          <w:rFonts w:ascii="Palatino Linotype" w:hAnsi="Palatino Linotype"/>
        </w:rPr>
        <w:t>5, párrafo vigésimo segundo</w:t>
      </w:r>
      <w:r w:rsidR="0065311E" w:rsidRPr="00332BD1">
        <w:rPr>
          <w:rFonts w:ascii="Palatino Linotype" w:hAnsi="Palatino Linotype"/>
        </w:rPr>
        <w:t>,</w:t>
      </w:r>
      <w:r w:rsidRPr="00332BD1">
        <w:rPr>
          <w:rFonts w:ascii="Palatino Linotype" w:hAnsi="Palatino Linotype"/>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332BD1">
        <w:rPr>
          <w:rFonts w:ascii="Palatino Linotype" w:hAnsi="Palatino Linotype" w:cs="Arial"/>
        </w:rPr>
        <w:t>desprende</w:t>
      </w:r>
      <w:r w:rsidRPr="00332BD1">
        <w:rPr>
          <w:rFonts w:ascii="Palatino Linotype" w:hAnsi="Palatino Linotype"/>
        </w:rPr>
        <w:t xml:space="preserve"> que </w:t>
      </w:r>
      <w:r w:rsidRPr="00332BD1">
        <w:rPr>
          <w:rFonts w:ascii="Palatino Linotype" w:hAnsi="Palatino Linotype" w:cs="Arial"/>
          <w:b/>
        </w:rPr>
        <w:t>EL RECURRENTE</w:t>
      </w:r>
      <w:r w:rsidRPr="00332BD1">
        <w:rPr>
          <w:rFonts w:ascii="Palatino Linotype" w:hAnsi="Palatino Linotype"/>
        </w:rPr>
        <w:t xml:space="preserve">, es la </w:t>
      </w:r>
      <w:r w:rsidRPr="00332BD1">
        <w:rPr>
          <w:rFonts w:ascii="Palatino Linotype" w:hAnsi="Palatino Linotype" w:cs="Arial"/>
          <w:color w:val="000000"/>
        </w:rPr>
        <w:t>misma</w:t>
      </w:r>
      <w:r w:rsidRPr="00332BD1">
        <w:rPr>
          <w:rFonts w:ascii="Palatino Linotype" w:hAnsi="Palatino Linotype"/>
        </w:rPr>
        <w:t xml:space="preserve"> persona que realizó la solicitud de acceso a la información pública que ahora se </w:t>
      </w:r>
      <w:r w:rsidRPr="00332BD1">
        <w:rPr>
          <w:rFonts w:ascii="Palatino Linotype" w:hAnsi="Palatino Linotype" w:cs="Arial"/>
        </w:rPr>
        <w:t>impugna</w:t>
      </w:r>
      <w:r w:rsidRPr="00332BD1">
        <w:rPr>
          <w:rFonts w:ascii="Palatino Linotype" w:hAnsi="Palatino Linotype"/>
        </w:rPr>
        <w:t>.</w:t>
      </w:r>
    </w:p>
    <w:p w14:paraId="618773CD" w14:textId="5913AFC9" w:rsidR="00F138D2" w:rsidRPr="00332BD1" w:rsidRDefault="00F138D2" w:rsidP="005D00ED">
      <w:pPr>
        <w:pStyle w:val="Prrafodelista"/>
        <w:widowControl w:val="0"/>
        <w:autoSpaceDE w:val="0"/>
        <w:autoSpaceDN w:val="0"/>
        <w:adjustRightInd w:val="0"/>
        <w:spacing w:before="200" w:after="200" w:line="360" w:lineRule="auto"/>
        <w:ind w:left="0"/>
        <w:contextualSpacing w:val="0"/>
        <w:jc w:val="both"/>
        <w:rPr>
          <w:rFonts w:ascii="Palatino Linotype" w:hAnsi="Palatino Linotype"/>
          <w:b/>
        </w:rPr>
      </w:pPr>
      <w:r w:rsidRPr="00332BD1">
        <w:rPr>
          <w:rFonts w:ascii="Palatino Linotype" w:hAnsi="Palatino Linotype"/>
        </w:rPr>
        <w:t xml:space="preserve">En adición a lo </w:t>
      </w:r>
      <w:r w:rsidRPr="00332BD1">
        <w:rPr>
          <w:rFonts w:ascii="Palatino Linotype" w:hAnsi="Palatino Linotype" w:cs="Arial"/>
        </w:rPr>
        <w:t>anterior</w:t>
      </w:r>
      <w:r w:rsidRPr="00332BD1">
        <w:rPr>
          <w:rFonts w:ascii="Palatino Linotype" w:hAnsi="Palatino Linotype"/>
        </w:rPr>
        <w:t xml:space="preserve">, el propio artículo 180 en su último párrafo establece que cuando el recurso se </w:t>
      </w:r>
      <w:r w:rsidRPr="00332BD1">
        <w:rPr>
          <w:rFonts w:ascii="Palatino Linotype" w:hAnsi="Palatino Linotype" w:cs="Arial"/>
          <w:color w:val="000000"/>
        </w:rPr>
        <w:t>interponga</w:t>
      </w:r>
      <w:r w:rsidRPr="00332BD1">
        <w:rPr>
          <w:rFonts w:ascii="Palatino Linotype" w:hAnsi="Palatino Linotype"/>
        </w:rPr>
        <w:t xml:space="preserve"> de manera electrónica no será indispensable que contenga </w:t>
      </w:r>
      <w:r w:rsidRPr="00332BD1">
        <w:rPr>
          <w:rFonts w:ascii="Palatino Linotype" w:hAnsi="Palatino Linotype" w:cs="Arial"/>
        </w:rPr>
        <w:t>determinados</w:t>
      </w:r>
      <w:r w:rsidRPr="00332BD1">
        <w:rPr>
          <w:rFonts w:ascii="Palatino Linotype" w:hAnsi="Palatino Linotype"/>
        </w:rPr>
        <w:t xml:space="preserve"> requisitos, entre ellos, el nombre de los recurrentes, por lo que en el presente caso, al haber sido presentado el recurso de revisión vía </w:t>
      </w:r>
      <w:r w:rsidR="00BC1F67" w:rsidRPr="00332BD1">
        <w:rPr>
          <w:rFonts w:ascii="Palatino Linotype" w:hAnsi="Palatino Linotype"/>
          <w:b/>
        </w:rPr>
        <w:t>EL</w:t>
      </w:r>
      <w:r w:rsidR="00BC1F67" w:rsidRPr="00332BD1">
        <w:rPr>
          <w:rFonts w:ascii="Palatino Linotype" w:hAnsi="Palatino Linotype"/>
        </w:rPr>
        <w:t xml:space="preserve"> </w:t>
      </w:r>
      <w:r w:rsidRPr="00332BD1">
        <w:rPr>
          <w:rFonts w:ascii="Palatino Linotype" w:hAnsi="Palatino Linotype"/>
          <w:b/>
        </w:rPr>
        <w:t>SAIMEX</w:t>
      </w:r>
      <w:r w:rsidRPr="00332BD1">
        <w:rPr>
          <w:rFonts w:ascii="Palatino Linotype" w:hAnsi="Palatino Linotype"/>
        </w:rPr>
        <w:t>, dicho requisito resulta innecesario.</w:t>
      </w:r>
    </w:p>
    <w:p w14:paraId="61ABE0DD" w14:textId="3C5439A6" w:rsidR="0007602E" w:rsidRPr="00332BD1" w:rsidRDefault="00820C4D" w:rsidP="006F67F5">
      <w:pPr>
        <w:pStyle w:val="Prrafodelista"/>
        <w:widowControl w:val="0"/>
        <w:numPr>
          <w:ilvl w:val="0"/>
          <w:numId w:val="1"/>
        </w:numPr>
        <w:tabs>
          <w:tab w:val="left" w:pos="1276"/>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5" w:name="_Ref525159267"/>
      <w:r w:rsidRPr="00332BD1">
        <w:rPr>
          <w:rFonts w:ascii="Palatino Linotype" w:hAnsi="Palatino Linotype" w:cs="Arial"/>
          <w:b/>
        </w:rPr>
        <w:t>Estudio y resolución del recurso</w:t>
      </w:r>
      <w:r w:rsidRPr="00332BD1">
        <w:rPr>
          <w:rFonts w:ascii="Palatino Linotype" w:hAnsi="Palatino Linotype" w:cs="Arial"/>
          <w:b/>
          <w:color w:val="000000" w:themeColor="text1"/>
        </w:rPr>
        <w:t xml:space="preserve">. </w:t>
      </w:r>
      <w:r w:rsidR="00C430CD" w:rsidRPr="00332BD1">
        <w:rPr>
          <w:rFonts w:ascii="Palatino Linotype" w:hAnsi="Palatino Linotype" w:cs="Arial"/>
        </w:rPr>
        <w:t xml:space="preserve">Del análisis efectuado se advierte la procedencia del </w:t>
      </w:r>
      <w:r w:rsidR="00C430CD" w:rsidRPr="00332BD1">
        <w:rPr>
          <w:rFonts w:ascii="Palatino Linotype" w:hAnsi="Palatino Linotype"/>
        </w:rPr>
        <w:t>recurso</w:t>
      </w:r>
      <w:r w:rsidR="00C430CD" w:rsidRPr="00332BD1">
        <w:rPr>
          <w:rFonts w:ascii="Palatino Linotype" w:hAnsi="Palatino Linotype" w:cs="Arial"/>
        </w:rPr>
        <w:t xml:space="preserve"> de revisión, toda vez que se actualiza</w:t>
      </w:r>
      <w:r w:rsidR="003E363B" w:rsidRPr="00332BD1">
        <w:rPr>
          <w:rFonts w:ascii="Palatino Linotype" w:hAnsi="Palatino Linotype" w:cs="Arial"/>
        </w:rPr>
        <w:t>n</w:t>
      </w:r>
      <w:r w:rsidR="00C430CD" w:rsidRPr="00332BD1">
        <w:rPr>
          <w:rFonts w:ascii="Palatino Linotype" w:hAnsi="Palatino Linotype" w:cs="Arial"/>
        </w:rPr>
        <w:t xml:space="preserve"> la</w:t>
      </w:r>
      <w:r w:rsidR="003E363B" w:rsidRPr="00332BD1">
        <w:rPr>
          <w:rFonts w:ascii="Palatino Linotype" w:hAnsi="Palatino Linotype" w:cs="Arial"/>
        </w:rPr>
        <w:t>s</w:t>
      </w:r>
      <w:r w:rsidR="00C430CD" w:rsidRPr="00332BD1">
        <w:rPr>
          <w:rFonts w:ascii="Palatino Linotype" w:hAnsi="Palatino Linotype" w:cs="Arial"/>
        </w:rPr>
        <w:t xml:space="preserve"> hipótesis prevista</w:t>
      </w:r>
      <w:r w:rsidR="003E363B" w:rsidRPr="00332BD1">
        <w:rPr>
          <w:rFonts w:ascii="Palatino Linotype" w:hAnsi="Palatino Linotype" w:cs="Arial"/>
        </w:rPr>
        <w:t>s</w:t>
      </w:r>
      <w:r w:rsidR="00C430CD" w:rsidRPr="00332BD1">
        <w:rPr>
          <w:rFonts w:ascii="Palatino Linotype" w:hAnsi="Palatino Linotype" w:cs="Arial"/>
        </w:rPr>
        <w:t xml:space="preserve"> en la</w:t>
      </w:r>
      <w:r w:rsidR="003E363B" w:rsidRPr="00332BD1">
        <w:rPr>
          <w:rFonts w:ascii="Palatino Linotype" w:hAnsi="Palatino Linotype" w:cs="Arial"/>
        </w:rPr>
        <w:t>s</w:t>
      </w:r>
      <w:r w:rsidR="00C430CD" w:rsidRPr="00332BD1">
        <w:rPr>
          <w:rFonts w:ascii="Palatino Linotype" w:hAnsi="Palatino Linotype" w:cs="Arial"/>
        </w:rPr>
        <w:t xml:space="preserve"> fracci</w:t>
      </w:r>
      <w:r w:rsidR="003E363B" w:rsidRPr="00332BD1">
        <w:rPr>
          <w:rFonts w:ascii="Palatino Linotype" w:hAnsi="Palatino Linotype" w:cs="Arial"/>
        </w:rPr>
        <w:t>ones</w:t>
      </w:r>
      <w:r w:rsidR="0007602E" w:rsidRPr="00332BD1">
        <w:rPr>
          <w:rFonts w:ascii="Palatino Linotype" w:hAnsi="Palatino Linotype" w:cs="Arial"/>
        </w:rPr>
        <w:t xml:space="preserve"> VII y XI, del artículo 179 de la Ley de la materia, que a la letra indican:</w:t>
      </w:r>
      <w:bookmarkEnd w:id="5"/>
    </w:p>
    <w:p w14:paraId="19DE72F3" w14:textId="77777777" w:rsidR="0007602E" w:rsidRPr="00332BD1" w:rsidRDefault="0007602E" w:rsidP="009F28C2">
      <w:pPr>
        <w:spacing w:before="140" w:after="140"/>
        <w:ind w:left="709" w:right="709"/>
        <w:jc w:val="both"/>
        <w:rPr>
          <w:rFonts w:ascii="Palatino Linotype" w:hAnsi="Palatino Linotype" w:cs="Arial"/>
          <w:b/>
          <w:i/>
          <w:sz w:val="22"/>
          <w:szCs w:val="22"/>
        </w:rPr>
      </w:pPr>
      <w:r w:rsidRPr="00332BD1">
        <w:rPr>
          <w:rFonts w:ascii="Palatino Linotype" w:hAnsi="Palatino Linotype" w:cs="Arial"/>
          <w:bCs/>
          <w:i/>
          <w:sz w:val="22"/>
          <w:szCs w:val="22"/>
        </w:rPr>
        <w:t>“</w:t>
      </w:r>
      <w:r w:rsidRPr="00332BD1">
        <w:rPr>
          <w:rFonts w:ascii="Palatino Linotype" w:hAnsi="Palatino Linotype" w:cs="Arial"/>
          <w:b/>
          <w:bCs/>
          <w:i/>
          <w:sz w:val="22"/>
          <w:szCs w:val="22"/>
        </w:rPr>
        <w:t>Artículo 179.</w:t>
      </w:r>
      <w:r w:rsidRPr="00332BD1">
        <w:rPr>
          <w:rFonts w:ascii="Palatino Linotype" w:hAnsi="Palatino Linotype" w:cs="Arial"/>
          <w:bCs/>
          <w:i/>
          <w:sz w:val="22"/>
          <w:szCs w:val="22"/>
        </w:rPr>
        <w:t xml:space="preserve"> </w:t>
      </w:r>
      <w:r w:rsidRPr="00332BD1">
        <w:rPr>
          <w:rFonts w:ascii="Palatino Linotype" w:hAnsi="Palatino Linotype" w:cs="Arial"/>
          <w:b/>
          <w:i/>
          <w:sz w:val="22"/>
          <w:szCs w:val="22"/>
          <w:u w:val="single"/>
        </w:rPr>
        <w:t>El recurso de revisión</w:t>
      </w:r>
      <w:r w:rsidRPr="00332BD1">
        <w:rPr>
          <w:rFonts w:ascii="Palatino Linotype" w:hAnsi="Palatino Linotype" w:cs="Arial"/>
          <w:i/>
          <w:sz w:val="22"/>
          <w:szCs w:val="22"/>
        </w:rPr>
        <w:t xml:space="preserve"> es un medio de protección que la Ley otorga a los particulares, para hacer valer su derecho de acceso a la información pública, y </w:t>
      </w:r>
      <w:r w:rsidRPr="00332BD1">
        <w:rPr>
          <w:rFonts w:ascii="Palatino Linotype" w:hAnsi="Palatino Linotype" w:cs="Arial"/>
          <w:b/>
          <w:i/>
          <w:sz w:val="22"/>
          <w:szCs w:val="22"/>
          <w:u w:val="single"/>
        </w:rPr>
        <w:t>procederá en contra de las siguientes causas</w:t>
      </w:r>
      <w:r w:rsidRPr="00332BD1">
        <w:rPr>
          <w:rFonts w:ascii="Palatino Linotype" w:hAnsi="Palatino Linotype" w:cs="Arial"/>
          <w:b/>
          <w:i/>
          <w:sz w:val="22"/>
          <w:szCs w:val="22"/>
        </w:rPr>
        <w:t>:</w:t>
      </w:r>
    </w:p>
    <w:p w14:paraId="05ECA701" w14:textId="3D9B49F1" w:rsidR="0007602E" w:rsidRPr="00332BD1" w:rsidRDefault="0007602E" w:rsidP="009F28C2">
      <w:pPr>
        <w:spacing w:before="140" w:after="140"/>
        <w:ind w:left="709" w:right="709"/>
        <w:jc w:val="both"/>
        <w:rPr>
          <w:rFonts w:ascii="Palatino Linotype" w:hAnsi="Palatino Linotype" w:cs="Arial"/>
          <w:b/>
          <w:i/>
          <w:sz w:val="22"/>
          <w:szCs w:val="22"/>
        </w:rPr>
      </w:pPr>
      <w:r w:rsidRPr="00332BD1">
        <w:rPr>
          <w:rFonts w:ascii="Palatino Linotype" w:hAnsi="Palatino Linotype" w:cs="Arial"/>
          <w:bCs/>
          <w:i/>
          <w:sz w:val="22"/>
          <w:szCs w:val="22"/>
        </w:rPr>
        <w:t>[…]</w:t>
      </w:r>
    </w:p>
    <w:p w14:paraId="62CF72DB" w14:textId="77777777" w:rsidR="0007602E" w:rsidRPr="00332BD1" w:rsidRDefault="0007602E" w:rsidP="009F28C2">
      <w:pPr>
        <w:spacing w:before="140" w:after="140"/>
        <w:ind w:left="709" w:right="709"/>
        <w:jc w:val="both"/>
        <w:rPr>
          <w:rFonts w:ascii="Palatino Linotype" w:hAnsi="Palatino Linotype" w:cs="Arial"/>
          <w:bCs/>
          <w:i/>
          <w:sz w:val="22"/>
          <w:szCs w:val="22"/>
        </w:rPr>
      </w:pPr>
      <w:r w:rsidRPr="00332BD1">
        <w:rPr>
          <w:rFonts w:ascii="Palatino Linotype" w:hAnsi="Palatino Linotype" w:cs="Arial"/>
          <w:b/>
          <w:bCs/>
          <w:i/>
          <w:sz w:val="22"/>
          <w:szCs w:val="22"/>
        </w:rPr>
        <w:t xml:space="preserve">VII. </w:t>
      </w:r>
      <w:r w:rsidRPr="00332BD1">
        <w:rPr>
          <w:rFonts w:ascii="Palatino Linotype" w:hAnsi="Palatino Linotype" w:cs="Arial"/>
          <w:b/>
          <w:bCs/>
          <w:i/>
          <w:sz w:val="22"/>
          <w:szCs w:val="22"/>
          <w:u w:val="single"/>
        </w:rPr>
        <w:t>La falta de respuesta a una solicitud de acceso a la información</w:t>
      </w:r>
      <w:r w:rsidRPr="00332BD1">
        <w:rPr>
          <w:rFonts w:ascii="Palatino Linotype" w:hAnsi="Palatino Linotype" w:cs="Arial"/>
          <w:bCs/>
          <w:i/>
          <w:sz w:val="22"/>
          <w:szCs w:val="22"/>
        </w:rPr>
        <w:t>;</w:t>
      </w:r>
    </w:p>
    <w:p w14:paraId="4B761CD1" w14:textId="39EB2AD0" w:rsidR="0007602E" w:rsidRPr="00332BD1" w:rsidRDefault="0007602E" w:rsidP="009F28C2">
      <w:pPr>
        <w:spacing w:before="140" w:after="140"/>
        <w:ind w:left="709" w:right="709"/>
        <w:jc w:val="both"/>
        <w:rPr>
          <w:rFonts w:ascii="Palatino Linotype" w:hAnsi="Palatino Linotype" w:cs="Arial"/>
          <w:i/>
          <w:sz w:val="22"/>
          <w:szCs w:val="22"/>
        </w:rPr>
      </w:pPr>
      <w:r w:rsidRPr="00332BD1">
        <w:rPr>
          <w:rFonts w:ascii="Palatino Linotype" w:hAnsi="Palatino Linotype" w:cs="Arial"/>
          <w:i/>
          <w:sz w:val="22"/>
          <w:szCs w:val="22"/>
        </w:rPr>
        <w:t>[…]</w:t>
      </w:r>
    </w:p>
    <w:p w14:paraId="0D3C4EED" w14:textId="77777777" w:rsidR="0007602E" w:rsidRPr="00332BD1" w:rsidRDefault="0007602E" w:rsidP="009F28C2">
      <w:pPr>
        <w:spacing w:before="140" w:after="140"/>
        <w:ind w:left="709" w:right="709"/>
        <w:jc w:val="both"/>
        <w:rPr>
          <w:rFonts w:ascii="Palatino Linotype" w:hAnsi="Palatino Linotype" w:cs="Arial"/>
          <w:b/>
          <w:bCs/>
          <w:i/>
          <w:sz w:val="22"/>
          <w:szCs w:val="22"/>
        </w:rPr>
      </w:pPr>
      <w:r w:rsidRPr="00332BD1">
        <w:rPr>
          <w:rFonts w:ascii="Palatino Linotype" w:hAnsi="Palatino Linotype" w:cs="Arial"/>
          <w:b/>
          <w:i/>
          <w:sz w:val="22"/>
          <w:szCs w:val="22"/>
        </w:rPr>
        <w:t xml:space="preserve">XI. </w:t>
      </w:r>
      <w:r w:rsidRPr="00332BD1">
        <w:rPr>
          <w:rFonts w:ascii="Palatino Linotype" w:hAnsi="Palatino Linotype" w:cs="Arial"/>
          <w:b/>
          <w:i/>
          <w:sz w:val="22"/>
          <w:szCs w:val="22"/>
          <w:u w:val="single"/>
        </w:rPr>
        <w:t>La falta de trámite a una solicitud</w:t>
      </w:r>
      <w:r w:rsidRPr="00332BD1">
        <w:rPr>
          <w:rFonts w:ascii="Palatino Linotype" w:hAnsi="Palatino Linotype" w:cs="Arial"/>
          <w:i/>
          <w:sz w:val="22"/>
          <w:szCs w:val="22"/>
        </w:rPr>
        <w:t>;”</w:t>
      </w:r>
    </w:p>
    <w:p w14:paraId="5DAC9B22" w14:textId="77777777" w:rsidR="0007602E" w:rsidRPr="00332BD1" w:rsidRDefault="0007602E" w:rsidP="009F28C2">
      <w:pPr>
        <w:spacing w:before="140" w:after="14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41C85AAB" w14:textId="3BC7F976" w:rsidR="0007602E" w:rsidRPr="00332BD1" w:rsidRDefault="0007602E" w:rsidP="0007602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32BD1">
        <w:rPr>
          <w:rFonts w:ascii="Palatino Linotype" w:hAnsi="Palatino Linotype" w:cs="Arial"/>
        </w:rPr>
        <w:t xml:space="preserve">Los preceptos legales citados, establecen como supuestos de procedencia del recurso de revisión, tanto la falta de trámite como de respuesta a las solicitudes de acceso a información pública, por parte de los Sujetos Obligados. Para ilustrar lo anterior, debemos recordar que mediante la solicitud de información </w:t>
      </w:r>
      <w:r w:rsidRPr="00332BD1">
        <w:rPr>
          <w:rFonts w:ascii="Palatino Linotype" w:hAnsi="Palatino Linotype" w:cs="Arial"/>
          <w:b/>
        </w:rPr>
        <w:t xml:space="preserve">EL RECURRENTE </w:t>
      </w:r>
      <w:r w:rsidRPr="00332BD1">
        <w:rPr>
          <w:rFonts w:ascii="Palatino Linotype" w:hAnsi="Palatino Linotype" w:cs="Arial"/>
        </w:rPr>
        <w:t xml:space="preserve">requirió del </w:t>
      </w:r>
      <w:r w:rsidRPr="00332BD1">
        <w:rPr>
          <w:rFonts w:ascii="Palatino Linotype" w:hAnsi="Palatino Linotype" w:cs="Arial"/>
          <w:b/>
        </w:rPr>
        <w:t>SUJETO OBLIGADO</w:t>
      </w:r>
      <w:r w:rsidRPr="00332BD1">
        <w:rPr>
          <w:rFonts w:ascii="Palatino Linotype" w:hAnsi="Palatino Linotype" w:cs="Arial"/>
          <w:bCs/>
        </w:rPr>
        <w:t>,</w:t>
      </w:r>
      <w:r w:rsidRPr="00332BD1">
        <w:rPr>
          <w:rFonts w:ascii="Palatino Linotype" w:hAnsi="Palatino Linotype" w:cs="Arial"/>
        </w:rPr>
        <w:t xml:space="preserve"> vía</w:t>
      </w:r>
      <w:r w:rsidRPr="00332BD1">
        <w:rPr>
          <w:rFonts w:ascii="Palatino Linotype" w:hAnsi="Palatino Linotype" w:cs="Arial"/>
          <w:b/>
        </w:rPr>
        <w:t xml:space="preserve"> EL SAIMEX</w:t>
      </w:r>
      <w:r w:rsidRPr="00332BD1">
        <w:rPr>
          <w:rFonts w:ascii="Palatino Linotype" w:hAnsi="Palatino Linotype" w:cs="Arial"/>
        </w:rPr>
        <w:t>,</w:t>
      </w:r>
      <w:r w:rsidR="00670F4F" w:rsidRPr="00332BD1">
        <w:rPr>
          <w:rFonts w:ascii="Palatino Linotype" w:hAnsi="Palatino Linotype" w:cs="Arial"/>
        </w:rPr>
        <w:t xml:space="preserve"> le fuera informado, </w:t>
      </w:r>
      <w:r w:rsidRPr="00332BD1">
        <w:rPr>
          <w:rFonts w:ascii="Palatino Linotype" w:hAnsi="Palatino Linotype" w:cs="Arial"/>
        </w:rPr>
        <w:t>lo siguiente:</w:t>
      </w:r>
    </w:p>
    <w:p w14:paraId="102A9870" w14:textId="04ABAF5E" w:rsidR="00E064CB" w:rsidRPr="00332BD1" w:rsidRDefault="00670F4F" w:rsidP="006F67F5">
      <w:pPr>
        <w:pStyle w:val="Prrafodelista"/>
        <w:widowControl w:val="0"/>
        <w:numPr>
          <w:ilvl w:val="0"/>
          <w:numId w:val="27"/>
        </w:numPr>
        <w:autoSpaceDE w:val="0"/>
        <w:autoSpaceDN w:val="0"/>
        <w:adjustRightInd w:val="0"/>
        <w:spacing w:before="120" w:after="120" w:line="360" w:lineRule="auto"/>
        <w:ind w:left="357" w:hanging="357"/>
        <w:contextualSpacing w:val="0"/>
        <w:jc w:val="both"/>
        <w:rPr>
          <w:rFonts w:ascii="Palatino Linotype" w:hAnsi="Palatino Linotype" w:cs="Arial"/>
        </w:rPr>
      </w:pPr>
      <w:r w:rsidRPr="00332BD1">
        <w:rPr>
          <w:rFonts w:ascii="Palatino Linotype" w:hAnsi="Palatino Linotype" w:cs="Arial"/>
        </w:rPr>
        <w:t xml:space="preserve">El número de amparos que le han sido notificados, por la falta de aviso y/o notificación al titular de los datos personales, para que </w:t>
      </w:r>
      <w:r w:rsidR="00BF6861" w:rsidRPr="00332BD1">
        <w:rPr>
          <w:rFonts w:ascii="Palatino Linotype" w:hAnsi="Palatino Linotype" w:cs="Arial"/>
        </w:rPr>
        <w:t>manifestara su conformidad o ejerciera su derecho oposición</w:t>
      </w:r>
      <w:r w:rsidRPr="00332BD1">
        <w:rPr>
          <w:rFonts w:ascii="Palatino Linotype" w:hAnsi="Palatino Linotype" w:cs="Arial"/>
        </w:rPr>
        <w:t xml:space="preserve">, ante una solicitud de información pública, del año 2015 al </w:t>
      </w:r>
      <w:r w:rsidR="00B15C19" w:rsidRPr="00332BD1">
        <w:rPr>
          <w:rFonts w:ascii="Palatino Linotype" w:hAnsi="Palatino Linotype" w:cs="Arial"/>
        </w:rPr>
        <w:t xml:space="preserve">día </w:t>
      </w:r>
      <w:r w:rsidRPr="00332BD1">
        <w:rPr>
          <w:rFonts w:ascii="Palatino Linotype" w:hAnsi="Palatino Linotype" w:cs="Arial"/>
        </w:rPr>
        <w:t>30 de julio de 2018</w:t>
      </w:r>
      <w:r w:rsidRPr="00332BD1">
        <w:rPr>
          <w:rStyle w:val="Refdenotaalpie"/>
          <w:rFonts w:ascii="Palatino Linotype" w:hAnsi="Palatino Linotype" w:cs="Arial"/>
        </w:rPr>
        <w:footnoteReference w:id="1"/>
      </w:r>
      <w:r w:rsidRPr="00332BD1">
        <w:rPr>
          <w:rFonts w:ascii="Palatino Linotype" w:hAnsi="Palatino Linotype" w:cs="Arial"/>
        </w:rPr>
        <w:t xml:space="preserve"> </w:t>
      </w:r>
      <w:r w:rsidR="00E064CB" w:rsidRPr="00332BD1">
        <w:rPr>
          <w:rFonts w:ascii="Palatino Linotype" w:hAnsi="Palatino Linotype" w:cs="Arial"/>
        </w:rPr>
        <w:t>(</w:t>
      </w:r>
      <w:r w:rsidRPr="00332BD1">
        <w:rPr>
          <w:rFonts w:ascii="Palatino Linotype" w:hAnsi="Palatino Linotype"/>
          <w:b/>
          <w:bCs/>
        </w:rPr>
        <w:t>00061/PMOR/IP/2018</w:t>
      </w:r>
      <w:r w:rsidR="00E064CB" w:rsidRPr="00332BD1">
        <w:rPr>
          <w:rFonts w:ascii="Palatino Linotype" w:hAnsi="Palatino Linotype" w:cs="Arial"/>
          <w:b/>
          <w:bCs/>
        </w:rPr>
        <w:t xml:space="preserve"> – </w:t>
      </w:r>
      <w:r w:rsidRPr="00332BD1">
        <w:rPr>
          <w:rFonts w:ascii="Palatino Linotype" w:hAnsi="Palatino Linotype" w:cs="Arial"/>
          <w:b/>
          <w:bCs/>
        </w:rPr>
        <w:t>03282/INFOEM/IP/RR/2018</w:t>
      </w:r>
      <w:r w:rsidR="00E064CB" w:rsidRPr="00332BD1">
        <w:rPr>
          <w:rFonts w:ascii="Palatino Linotype" w:hAnsi="Palatino Linotype" w:cs="Arial"/>
          <w:bCs/>
        </w:rPr>
        <w:t>);</w:t>
      </w:r>
    </w:p>
    <w:p w14:paraId="72E95338" w14:textId="7C93798D" w:rsidR="00820C4D" w:rsidRPr="00332BD1" w:rsidRDefault="00670F4F" w:rsidP="006F67F5">
      <w:pPr>
        <w:pStyle w:val="Prrafodelista"/>
        <w:widowControl w:val="0"/>
        <w:numPr>
          <w:ilvl w:val="0"/>
          <w:numId w:val="27"/>
        </w:numPr>
        <w:autoSpaceDE w:val="0"/>
        <w:autoSpaceDN w:val="0"/>
        <w:adjustRightInd w:val="0"/>
        <w:spacing w:before="120" w:after="120" w:line="360" w:lineRule="auto"/>
        <w:ind w:left="357" w:hanging="357"/>
        <w:contextualSpacing w:val="0"/>
        <w:jc w:val="both"/>
        <w:rPr>
          <w:rFonts w:ascii="Palatino Linotype" w:hAnsi="Palatino Linotype" w:cs="Arial"/>
        </w:rPr>
      </w:pPr>
      <w:r w:rsidRPr="00332BD1">
        <w:rPr>
          <w:rFonts w:ascii="Palatino Linotype" w:hAnsi="Palatino Linotype" w:cs="Arial"/>
        </w:rPr>
        <w:t>El número de procedimientos de garantía de audiencia</w:t>
      </w:r>
      <w:r w:rsidR="00B15C19" w:rsidRPr="00332BD1">
        <w:rPr>
          <w:rFonts w:ascii="Palatino Linotype" w:hAnsi="Palatino Linotype" w:cs="Arial"/>
        </w:rPr>
        <w:t>,</w:t>
      </w:r>
      <w:r w:rsidRPr="00332BD1">
        <w:rPr>
          <w:rFonts w:ascii="Palatino Linotype" w:hAnsi="Palatino Linotype" w:cs="Arial"/>
        </w:rPr>
        <w:t xml:space="preserve"> iniciados por la Unidad de Transparencia, dando vista al titular de los datos personales, para que </w:t>
      </w:r>
      <w:r w:rsidR="00BF6861" w:rsidRPr="00332BD1">
        <w:rPr>
          <w:rFonts w:ascii="Palatino Linotype" w:hAnsi="Palatino Linotype" w:cs="Arial"/>
        </w:rPr>
        <w:t>manifestara su conformidad o ejerciera su derecho oposición</w:t>
      </w:r>
      <w:r w:rsidRPr="00332BD1">
        <w:rPr>
          <w:rFonts w:ascii="Palatino Linotype" w:hAnsi="Palatino Linotype" w:cs="Arial"/>
        </w:rPr>
        <w:t xml:space="preserve">, ante una solicitud de información pública, del año 2015 al </w:t>
      </w:r>
      <w:r w:rsidR="00B15C19" w:rsidRPr="00332BD1">
        <w:rPr>
          <w:rFonts w:ascii="Palatino Linotype" w:hAnsi="Palatino Linotype" w:cs="Arial"/>
        </w:rPr>
        <w:t xml:space="preserve">día </w:t>
      </w:r>
      <w:r w:rsidRPr="00332BD1">
        <w:rPr>
          <w:rFonts w:ascii="Palatino Linotype" w:hAnsi="Palatino Linotype" w:cs="Arial"/>
        </w:rPr>
        <w:t>2 de agosto de 2018</w:t>
      </w:r>
      <w:r w:rsidRPr="00332BD1">
        <w:rPr>
          <w:rStyle w:val="Refdenotaalpie"/>
          <w:rFonts w:ascii="Palatino Linotype" w:hAnsi="Palatino Linotype" w:cs="Arial"/>
        </w:rPr>
        <w:footnoteReference w:id="2"/>
      </w:r>
      <w:r w:rsidRPr="00332BD1">
        <w:rPr>
          <w:rFonts w:ascii="Palatino Linotype" w:hAnsi="Palatino Linotype" w:cs="Arial"/>
        </w:rPr>
        <w:t xml:space="preserve"> (</w:t>
      </w:r>
      <w:r w:rsidRPr="00332BD1">
        <w:rPr>
          <w:rFonts w:ascii="Palatino Linotype" w:hAnsi="Palatino Linotype"/>
          <w:b/>
          <w:bCs/>
        </w:rPr>
        <w:t>00069/PMOR/IP/2018</w:t>
      </w:r>
      <w:r w:rsidRPr="00332BD1">
        <w:rPr>
          <w:rFonts w:ascii="Palatino Linotype" w:hAnsi="Palatino Linotype" w:cs="Arial"/>
          <w:b/>
          <w:bCs/>
        </w:rPr>
        <w:t xml:space="preserve"> – 03289/INFOEM/IP/RR/2018</w:t>
      </w:r>
      <w:r w:rsidRPr="00332BD1">
        <w:rPr>
          <w:rFonts w:ascii="Palatino Linotype" w:hAnsi="Palatino Linotype" w:cs="Arial"/>
          <w:bCs/>
        </w:rPr>
        <w:t xml:space="preserve">), </w:t>
      </w:r>
      <w:r w:rsidR="00E064CB" w:rsidRPr="00332BD1">
        <w:rPr>
          <w:rFonts w:ascii="Palatino Linotype" w:hAnsi="Palatino Linotype" w:cs="Arial"/>
        </w:rPr>
        <w:t>y</w:t>
      </w:r>
    </w:p>
    <w:p w14:paraId="1FAAAF0D" w14:textId="5814A63E" w:rsidR="00E064CB" w:rsidRPr="00332BD1" w:rsidRDefault="00BF6861" w:rsidP="006F67F5">
      <w:pPr>
        <w:pStyle w:val="Prrafodelista"/>
        <w:widowControl w:val="0"/>
        <w:numPr>
          <w:ilvl w:val="0"/>
          <w:numId w:val="27"/>
        </w:numPr>
        <w:autoSpaceDE w:val="0"/>
        <w:autoSpaceDN w:val="0"/>
        <w:adjustRightInd w:val="0"/>
        <w:spacing w:before="120" w:after="120" w:line="360" w:lineRule="auto"/>
        <w:ind w:left="357" w:hanging="357"/>
        <w:contextualSpacing w:val="0"/>
        <w:jc w:val="both"/>
        <w:rPr>
          <w:rFonts w:ascii="Palatino Linotype" w:hAnsi="Palatino Linotype" w:cs="Arial"/>
        </w:rPr>
      </w:pPr>
      <w:r w:rsidRPr="00332BD1">
        <w:rPr>
          <w:rFonts w:ascii="Palatino Linotype" w:hAnsi="Palatino Linotype" w:cs="Arial"/>
        </w:rPr>
        <w:t>El número de amparos que le han sido notificados como autoridad responsable, por la falta de aviso y/o notificación al titular de los datos personales, para que manifestara su conformidad o ejerciera su derecho oposición, ante una solicitud de información pública, del año 2015 al día 2 de agosto de 2018</w:t>
      </w:r>
      <w:r w:rsidRPr="00332BD1">
        <w:rPr>
          <w:rStyle w:val="Refdenotaalpie"/>
          <w:rFonts w:ascii="Palatino Linotype" w:hAnsi="Palatino Linotype" w:cs="Arial"/>
        </w:rPr>
        <w:footnoteReference w:id="3"/>
      </w:r>
      <w:r w:rsidR="00670F4F" w:rsidRPr="00332BD1">
        <w:rPr>
          <w:rFonts w:ascii="Palatino Linotype" w:hAnsi="Palatino Linotype" w:cs="Arial"/>
        </w:rPr>
        <w:t xml:space="preserve"> (</w:t>
      </w:r>
      <w:r w:rsidR="00670F4F" w:rsidRPr="00332BD1">
        <w:rPr>
          <w:rFonts w:ascii="Palatino Linotype" w:hAnsi="Palatino Linotype"/>
          <w:b/>
          <w:bCs/>
        </w:rPr>
        <w:t>00070/PMOR/IP/2018</w:t>
      </w:r>
      <w:r w:rsidR="00670F4F" w:rsidRPr="00332BD1">
        <w:rPr>
          <w:rFonts w:ascii="Palatino Linotype" w:hAnsi="Palatino Linotype" w:cs="Arial"/>
          <w:b/>
          <w:bCs/>
        </w:rPr>
        <w:t xml:space="preserve"> – 03291/INFOEM/IP/RR/2018</w:t>
      </w:r>
      <w:r w:rsidR="00670F4F" w:rsidRPr="00332BD1">
        <w:rPr>
          <w:rFonts w:ascii="Palatino Linotype" w:hAnsi="Palatino Linotype" w:cs="Arial"/>
          <w:bCs/>
        </w:rPr>
        <w:t>)</w:t>
      </w:r>
      <w:r w:rsidR="00E064CB" w:rsidRPr="00332BD1">
        <w:rPr>
          <w:rFonts w:ascii="Palatino Linotype" w:hAnsi="Palatino Linotype" w:cs="Arial"/>
          <w:bCs/>
        </w:rPr>
        <w:t>.</w:t>
      </w:r>
    </w:p>
    <w:p w14:paraId="5C40020D" w14:textId="5CCC18F9" w:rsidR="001124B0" w:rsidRPr="00332BD1" w:rsidRDefault="001124B0" w:rsidP="006F67F5">
      <w:pPr>
        <w:spacing w:before="200" w:after="200" w:line="360" w:lineRule="auto"/>
        <w:jc w:val="both"/>
        <w:rPr>
          <w:rFonts w:ascii="Palatino Linotype" w:hAnsi="Palatino Linotype" w:cs="Arial"/>
        </w:rPr>
      </w:pPr>
      <w:r w:rsidRPr="00332BD1">
        <w:rPr>
          <w:rFonts w:ascii="Palatino Linotype" w:hAnsi="Palatino Linotype" w:cs="Arial"/>
        </w:rPr>
        <w:t xml:space="preserve">Ahora bien, como se </w:t>
      </w:r>
      <w:r w:rsidR="009B6A4E" w:rsidRPr="00332BD1">
        <w:rPr>
          <w:rFonts w:ascii="Palatino Linotype" w:hAnsi="Palatino Linotype" w:cs="Arial"/>
        </w:rPr>
        <w:t xml:space="preserve">aprecia del </w:t>
      </w:r>
      <w:r w:rsidRPr="00332BD1">
        <w:rPr>
          <w:rFonts w:ascii="Palatino Linotype" w:hAnsi="Palatino Linotype" w:cs="Arial"/>
        </w:rPr>
        <w:t xml:space="preserve">Resultando </w:t>
      </w:r>
      <w:r w:rsidR="009B6A4E" w:rsidRPr="00332BD1">
        <w:rPr>
          <w:rFonts w:ascii="Palatino Linotype" w:hAnsi="Palatino Linotype" w:cs="Arial"/>
          <w:b/>
        </w:rPr>
        <w:fldChar w:fldCharType="begin"/>
      </w:r>
      <w:r w:rsidR="009B6A4E" w:rsidRPr="00332BD1">
        <w:rPr>
          <w:rFonts w:ascii="Palatino Linotype" w:hAnsi="Palatino Linotype" w:cs="Arial"/>
          <w:b/>
        </w:rPr>
        <w:instrText xml:space="preserve"> REF _Ref525150188 \r \h  \* MERGEFORMAT </w:instrText>
      </w:r>
      <w:r w:rsidR="009B6A4E" w:rsidRPr="00332BD1">
        <w:rPr>
          <w:rFonts w:ascii="Palatino Linotype" w:hAnsi="Palatino Linotype" w:cs="Arial"/>
          <w:b/>
        </w:rPr>
      </w:r>
      <w:r w:rsidR="009B6A4E" w:rsidRPr="00332BD1">
        <w:rPr>
          <w:rFonts w:ascii="Palatino Linotype" w:hAnsi="Palatino Linotype" w:cs="Arial"/>
          <w:b/>
        </w:rPr>
        <w:fldChar w:fldCharType="separate"/>
      </w:r>
      <w:r w:rsidR="00DE23DC" w:rsidRPr="00332BD1">
        <w:rPr>
          <w:rFonts w:ascii="Palatino Linotype" w:hAnsi="Palatino Linotype" w:cs="Arial"/>
          <w:b/>
        </w:rPr>
        <w:t>II</w:t>
      </w:r>
      <w:r w:rsidR="009B6A4E" w:rsidRPr="00332BD1">
        <w:rPr>
          <w:rFonts w:ascii="Palatino Linotype" w:hAnsi="Palatino Linotype" w:cs="Arial"/>
          <w:b/>
        </w:rPr>
        <w:fldChar w:fldCharType="end"/>
      </w:r>
      <w:r w:rsidRPr="00332BD1">
        <w:rPr>
          <w:rFonts w:ascii="Palatino Linotype" w:hAnsi="Palatino Linotype" w:cs="Arial"/>
          <w:b/>
        </w:rPr>
        <w:t xml:space="preserve"> </w:t>
      </w:r>
      <w:r w:rsidRPr="00332BD1">
        <w:rPr>
          <w:rFonts w:ascii="Palatino Linotype" w:hAnsi="Palatino Linotype" w:cs="Arial"/>
        </w:rPr>
        <w:t xml:space="preserve">de la presente resolución, </w:t>
      </w:r>
      <w:r w:rsidRPr="00332BD1">
        <w:rPr>
          <w:rFonts w:ascii="Palatino Linotype" w:hAnsi="Palatino Linotype" w:cs="Arial"/>
          <w:b/>
        </w:rPr>
        <w:t>EL SUJETO OBLIGADO</w:t>
      </w:r>
      <w:r w:rsidRPr="00332BD1">
        <w:rPr>
          <w:rFonts w:ascii="Palatino Linotype" w:hAnsi="Palatino Linotype" w:cs="Arial"/>
        </w:rPr>
        <w:t xml:space="preserve"> </w:t>
      </w:r>
      <w:r w:rsidRPr="00332BD1">
        <w:rPr>
          <w:rFonts w:ascii="Palatino Linotype" w:hAnsi="Palatino Linotype" w:cs="Arial"/>
          <w:b/>
        </w:rPr>
        <w:t>omitió dar</w:t>
      </w:r>
      <w:r w:rsidR="009B6A4E" w:rsidRPr="00332BD1">
        <w:rPr>
          <w:rFonts w:ascii="Palatino Linotype" w:hAnsi="Palatino Linotype" w:cs="Arial"/>
          <w:b/>
        </w:rPr>
        <w:t xml:space="preserve"> trámite</w:t>
      </w:r>
      <w:r w:rsidR="009B6A4E" w:rsidRPr="00332BD1">
        <w:rPr>
          <w:rFonts w:ascii="Palatino Linotype" w:hAnsi="Palatino Linotype" w:cs="Arial"/>
        </w:rPr>
        <w:t xml:space="preserve"> a la</w:t>
      </w:r>
      <w:r w:rsidR="00BF6861" w:rsidRPr="00332BD1">
        <w:rPr>
          <w:rFonts w:ascii="Palatino Linotype" w:hAnsi="Palatino Linotype" w:cs="Arial"/>
        </w:rPr>
        <w:t>s</w:t>
      </w:r>
      <w:r w:rsidR="009B6A4E" w:rsidRPr="00332BD1">
        <w:rPr>
          <w:rFonts w:ascii="Palatino Linotype" w:hAnsi="Palatino Linotype" w:cs="Arial"/>
        </w:rPr>
        <w:t xml:space="preserve"> solicitud</w:t>
      </w:r>
      <w:r w:rsidR="00BF6861" w:rsidRPr="00332BD1">
        <w:rPr>
          <w:rFonts w:ascii="Palatino Linotype" w:hAnsi="Palatino Linotype" w:cs="Arial"/>
        </w:rPr>
        <w:t>es</w:t>
      </w:r>
      <w:r w:rsidR="009B6A4E" w:rsidRPr="00332BD1">
        <w:rPr>
          <w:rFonts w:ascii="Palatino Linotype" w:hAnsi="Palatino Linotype" w:cs="Arial"/>
        </w:rPr>
        <w:t xml:space="preserve"> al </w:t>
      </w:r>
      <w:r w:rsidR="00D225D4" w:rsidRPr="00332BD1">
        <w:rPr>
          <w:rFonts w:ascii="Palatino Linotype" w:hAnsi="Palatino Linotype" w:cs="Arial"/>
        </w:rPr>
        <w:t>obviar</w:t>
      </w:r>
      <w:r w:rsidR="009B6A4E" w:rsidRPr="00332BD1">
        <w:rPr>
          <w:rFonts w:ascii="Palatino Linotype" w:hAnsi="Palatino Linotype" w:cs="Arial"/>
        </w:rPr>
        <w:t xml:space="preserve"> requerir a las áreas competentes que pudieran poseer o administrar en sus archivos la información requerida, </w:t>
      </w:r>
      <w:r w:rsidR="009B6A4E" w:rsidRPr="00332BD1">
        <w:rPr>
          <w:rFonts w:ascii="Palatino Linotype" w:hAnsi="Palatino Linotype" w:cs="Arial"/>
          <w:b/>
        </w:rPr>
        <w:t xml:space="preserve">así como dar </w:t>
      </w:r>
      <w:r w:rsidRPr="00332BD1">
        <w:rPr>
          <w:rFonts w:ascii="Palatino Linotype" w:hAnsi="Palatino Linotype" w:cs="Arial"/>
          <w:b/>
        </w:rPr>
        <w:t>respuesta</w:t>
      </w:r>
      <w:r w:rsidRPr="00332BD1">
        <w:rPr>
          <w:rFonts w:ascii="Palatino Linotype" w:hAnsi="Palatino Linotype" w:cs="Arial"/>
        </w:rPr>
        <w:t xml:space="preserve"> a la</w:t>
      </w:r>
      <w:r w:rsidR="00BF6861" w:rsidRPr="00332BD1">
        <w:rPr>
          <w:rFonts w:ascii="Palatino Linotype" w:hAnsi="Palatino Linotype" w:cs="Arial"/>
        </w:rPr>
        <w:t>s mismas</w:t>
      </w:r>
      <w:r w:rsidRPr="00332BD1">
        <w:rPr>
          <w:rFonts w:ascii="Palatino Linotype" w:hAnsi="Palatino Linotype" w:cs="Arial"/>
        </w:rPr>
        <w:t>, por lo que</w:t>
      </w:r>
      <w:r w:rsidR="00BF6861" w:rsidRPr="00332BD1">
        <w:rPr>
          <w:rFonts w:ascii="Palatino Linotype" w:hAnsi="Palatino Linotype" w:cs="Arial"/>
        </w:rPr>
        <w:t xml:space="preserve"> </w:t>
      </w:r>
      <w:r w:rsidR="00BF6861" w:rsidRPr="00332BD1">
        <w:rPr>
          <w:rFonts w:ascii="Palatino Linotype" w:hAnsi="Palatino Linotype" w:cs="Arial"/>
          <w:b/>
        </w:rPr>
        <w:t>EL RECURRENTE</w:t>
      </w:r>
      <w:r w:rsidRPr="00332BD1">
        <w:rPr>
          <w:rFonts w:ascii="Palatino Linotype" w:hAnsi="Palatino Linotype" w:cs="Arial"/>
        </w:rPr>
        <w:t xml:space="preserve"> procedió a interponer </w:t>
      </w:r>
      <w:r w:rsidR="00BF6861" w:rsidRPr="00332BD1">
        <w:rPr>
          <w:rFonts w:ascii="Palatino Linotype" w:hAnsi="Palatino Linotype" w:cs="Arial"/>
        </w:rPr>
        <w:t>los</w:t>
      </w:r>
      <w:r w:rsidRPr="00332BD1">
        <w:rPr>
          <w:rFonts w:ascii="Palatino Linotype" w:hAnsi="Palatino Linotype" w:cs="Arial"/>
        </w:rPr>
        <w:t xml:space="preserve"> presente</w:t>
      </w:r>
      <w:r w:rsidR="00BF6861" w:rsidRPr="00332BD1">
        <w:rPr>
          <w:rFonts w:ascii="Palatino Linotype" w:hAnsi="Palatino Linotype" w:cs="Arial"/>
        </w:rPr>
        <w:t>s</w:t>
      </w:r>
      <w:r w:rsidRPr="00332BD1">
        <w:rPr>
          <w:rFonts w:ascii="Palatino Linotype" w:hAnsi="Palatino Linotype" w:cs="Arial"/>
        </w:rPr>
        <w:t xml:space="preserve"> recurso de revisión, señalando tanto en acto impugnado, como en sus razones o motivos de inconformidad, lo indicado en el Resultando </w:t>
      </w:r>
      <w:r w:rsidR="009B6A4E" w:rsidRPr="00332BD1">
        <w:rPr>
          <w:rFonts w:ascii="Palatino Linotype" w:hAnsi="Palatino Linotype" w:cs="Arial"/>
          <w:b/>
        </w:rPr>
        <w:fldChar w:fldCharType="begin"/>
      </w:r>
      <w:r w:rsidR="009B6A4E" w:rsidRPr="00332BD1">
        <w:rPr>
          <w:rFonts w:ascii="Palatino Linotype" w:hAnsi="Palatino Linotype" w:cs="Arial"/>
          <w:b/>
        </w:rPr>
        <w:instrText xml:space="preserve"> REF _Ref507070922 \r \h  \* MERGEFORMAT </w:instrText>
      </w:r>
      <w:r w:rsidR="009B6A4E" w:rsidRPr="00332BD1">
        <w:rPr>
          <w:rFonts w:ascii="Palatino Linotype" w:hAnsi="Palatino Linotype" w:cs="Arial"/>
          <w:b/>
        </w:rPr>
      </w:r>
      <w:r w:rsidR="009B6A4E" w:rsidRPr="00332BD1">
        <w:rPr>
          <w:rFonts w:ascii="Palatino Linotype" w:hAnsi="Palatino Linotype" w:cs="Arial"/>
          <w:b/>
        </w:rPr>
        <w:fldChar w:fldCharType="separate"/>
      </w:r>
      <w:r w:rsidR="00DE23DC" w:rsidRPr="00332BD1">
        <w:rPr>
          <w:rFonts w:ascii="Palatino Linotype" w:hAnsi="Palatino Linotype" w:cs="Arial"/>
          <w:b/>
        </w:rPr>
        <w:t>III</w:t>
      </w:r>
      <w:r w:rsidR="009B6A4E" w:rsidRPr="00332BD1">
        <w:rPr>
          <w:rFonts w:ascii="Palatino Linotype" w:hAnsi="Palatino Linotype" w:cs="Arial"/>
          <w:b/>
        </w:rPr>
        <w:fldChar w:fldCharType="end"/>
      </w:r>
      <w:r w:rsidRPr="00332BD1">
        <w:rPr>
          <w:rFonts w:ascii="Palatino Linotype" w:hAnsi="Palatino Linotype" w:cs="Arial"/>
          <w:b/>
        </w:rPr>
        <w:t xml:space="preserve"> </w:t>
      </w:r>
      <w:r w:rsidRPr="00332BD1">
        <w:rPr>
          <w:rFonts w:ascii="Palatino Linotype" w:hAnsi="Palatino Linotype" w:cs="Arial"/>
        </w:rPr>
        <w:t>de la presente resolución.</w:t>
      </w:r>
    </w:p>
    <w:p w14:paraId="57773D68" w14:textId="3FA2DA58" w:rsidR="009B6A4E" w:rsidRPr="00332BD1" w:rsidRDefault="009B6A4E" w:rsidP="006F67F5">
      <w:pPr>
        <w:spacing w:before="200" w:after="200" w:line="360" w:lineRule="auto"/>
        <w:jc w:val="both"/>
        <w:rPr>
          <w:rFonts w:ascii="Palatino Linotype" w:hAnsi="Palatino Linotype" w:cs="Arial"/>
        </w:rPr>
      </w:pPr>
      <w:r w:rsidRPr="00332BD1">
        <w:rPr>
          <w:rFonts w:ascii="Palatino Linotype" w:hAnsi="Palatino Linotype" w:cs="Arial"/>
        </w:rPr>
        <w:t xml:space="preserve">Por otra parte, de las constancias que obran en el </w:t>
      </w:r>
      <w:r w:rsidRPr="00332BD1">
        <w:rPr>
          <w:rFonts w:ascii="Palatino Linotype" w:hAnsi="Palatino Linotype" w:cs="Arial"/>
          <w:b/>
        </w:rPr>
        <w:t>SAIMEX,</w:t>
      </w:r>
      <w:r w:rsidRPr="00332BD1">
        <w:rPr>
          <w:rFonts w:ascii="Palatino Linotype" w:hAnsi="Palatino Linotype" w:cs="Arial"/>
        </w:rPr>
        <w:t xml:space="preserve"> se advierte que </w:t>
      </w:r>
      <w:r w:rsidRPr="00332BD1">
        <w:rPr>
          <w:rFonts w:ascii="Palatino Linotype" w:hAnsi="Palatino Linotype" w:cs="Arial"/>
          <w:b/>
        </w:rPr>
        <w:t>EL RECURRENTE</w:t>
      </w:r>
      <w:r w:rsidRPr="00332BD1">
        <w:rPr>
          <w:rFonts w:ascii="Palatino Linotype" w:hAnsi="Palatino Linotype" w:cs="Arial"/>
        </w:rPr>
        <w:t xml:space="preserve"> no realizó manifestaciones o alegatos, ni ofreció los medios de prueba que a su derecho conviniera, mientras que </w:t>
      </w:r>
      <w:r w:rsidRPr="00332BD1">
        <w:rPr>
          <w:rFonts w:ascii="Palatino Linotype" w:hAnsi="Palatino Linotype" w:cs="Arial"/>
          <w:b/>
        </w:rPr>
        <w:t>EL SUJETO OBLIGADO</w:t>
      </w:r>
      <w:r w:rsidRPr="00332BD1">
        <w:rPr>
          <w:rFonts w:ascii="Palatino Linotype" w:hAnsi="Palatino Linotype" w:cs="Arial"/>
        </w:rPr>
        <w:t xml:space="preserve">, tampoco exhibió los Informes Justificados </w:t>
      </w:r>
      <w:r w:rsidRPr="00332BD1">
        <w:rPr>
          <w:rFonts w:ascii="Palatino Linotype" w:hAnsi="Palatino Linotype" w:cs="Arial"/>
          <w:color w:val="000000"/>
        </w:rPr>
        <w:t>correspondientes</w:t>
      </w:r>
      <w:r w:rsidRPr="00332BD1">
        <w:rPr>
          <w:rFonts w:ascii="Palatino Linotype" w:hAnsi="Palatino Linotype" w:cs="Arial"/>
        </w:rPr>
        <w:t>.</w:t>
      </w:r>
    </w:p>
    <w:p w14:paraId="2830CC99" w14:textId="01A6E923" w:rsidR="009B6A4E" w:rsidRPr="00332BD1" w:rsidRDefault="009B6A4E" w:rsidP="006F67F5">
      <w:pPr>
        <w:spacing w:before="200" w:after="200" w:line="360" w:lineRule="auto"/>
        <w:jc w:val="both"/>
        <w:rPr>
          <w:rFonts w:ascii="Palatino Linotype" w:hAnsi="Palatino Linotype" w:cs="Arial"/>
        </w:rPr>
      </w:pPr>
      <w:r w:rsidRPr="00332BD1">
        <w:rPr>
          <w:rFonts w:ascii="Palatino Linotype" w:hAnsi="Palatino Linotype" w:cs="Arial"/>
        </w:rPr>
        <w:t xml:space="preserve">Establecido lo anterior, esta Ponencia Resolutora advierte que </w:t>
      </w:r>
      <w:r w:rsidRPr="00332BD1">
        <w:rPr>
          <w:rFonts w:ascii="Palatino Linotype" w:hAnsi="Palatino Linotype"/>
        </w:rPr>
        <w:t xml:space="preserve">resultan </w:t>
      </w:r>
      <w:r w:rsidRPr="00332BD1">
        <w:rPr>
          <w:rFonts w:ascii="Palatino Linotype" w:hAnsi="Palatino Linotype"/>
          <w:b/>
        </w:rPr>
        <w:t xml:space="preserve">fundadas </w:t>
      </w:r>
      <w:r w:rsidRPr="00332BD1">
        <w:rPr>
          <w:rFonts w:ascii="Palatino Linotype" w:hAnsi="Palatino Linotype" w:cs="Arial"/>
        </w:rPr>
        <w:t xml:space="preserve">las </w:t>
      </w:r>
      <w:r w:rsidRPr="00332BD1">
        <w:rPr>
          <w:rFonts w:ascii="Palatino Linotype" w:hAnsi="Palatino Linotype"/>
        </w:rPr>
        <w:t>razones</w:t>
      </w:r>
      <w:r w:rsidRPr="00332BD1">
        <w:rPr>
          <w:rFonts w:ascii="Palatino Linotype" w:hAnsi="Palatino Linotype" w:cs="Arial"/>
        </w:rPr>
        <w:t xml:space="preserve"> o motivos de </w:t>
      </w:r>
      <w:r w:rsidRPr="00332BD1">
        <w:rPr>
          <w:rFonts w:ascii="Palatino Linotype" w:hAnsi="Palatino Linotype"/>
        </w:rPr>
        <w:t xml:space="preserve">inconformidad expuestas por </w:t>
      </w:r>
      <w:r w:rsidRPr="00332BD1">
        <w:rPr>
          <w:rFonts w:ascii="Palatino Linotype" w:hAnsi="Palatino Linotype"/>
          <w:b/>
        </w:rPr>
        <w:t>EL RECURRENTE</w:t>
      </w:r>
      <w:r w:rsidRPr="00332BD1">
        <w:rPr>
          <w:rFonts w:ascii="Palatino Linotype" w:hAnsi="Palatino Linotype"/>
        </w:rPr>
        <w:t xml:space="preserve">, </w:t>
      </w:r>
      <w:r w:rsidRPr="00332BD1">
        <w:rPr>
          <w:rFonts w:ascii="Palatino Linotype" w:hAnsi="Palatino Linotype" w:cs="Arial"/>
        </w:rPr>
        <w:t xml:space="preserve">al configurarse la falta de trámite y respuesta a las solicitudes </w:t>
      </w:r>
      <w:r w:rsidRPr="00332BD1">
        <w:rPr>
          <w:rFonts w:ascii="Palatino Linotype" w:hAnsi="Palatino Linotype" w:cs="Arial"/>
          <w:bCs/>
        </w:rPr>
        <w:t xml:space="preserve">de acceso a la información pública </w:t>
      </w:r>
      <w:r w:rsidR="00BF6861" w:rsidRPr="00332BD1">
        <w:rPr>
          <w:rFonts w:ascii="Palatino Linotype" w:hAnsi="Palatino Linotype"/>
          <w:b/>
          <w:bCs/>
        </w:rPr>
        <w:t>00061/PMOR/IP/2018</w:t>
      </w:r>
      <w:r w:rsidR="00BF6861" w:rsidRPr="00332BD1">
        <w:rPr>
          <w:rFonts w:ascii="Palatino Linotype" w:hAnsi="Palatino Linotype"/>
          <w:bCs/>
        </w:rPr>
        <w:t xml:space="preserve">, </w:t>
      </w:r>
      <w:r w:rsidR="00BF6861" w:rsidRPr="00332BD1">
        <w:rPr>
          <w:rFonts w:ascii="Palatino Linotype" w:hAnsi="Palatino Linotype"/>
          <w:b/>
          <w:bCs/>
        </w:rPr>
        <w:t>00069/PMOR/IP/2018</w:t>
      </w:r>
      <w:r w:rsidR="00BF6861" w:rsidRPr="00332BD1">
        <w:rPr>
          <w:rFonts w:ascii="Palatino Linotype" w:hAnsi="Palatino Linotype"/>
          <w:bCs/>
        </w:rPr>
        <w:t xml:space="preserve"> y </w:t>
      </w:r>
      <w:r w:rsidR="00BF6861" w:rsidRPr="00332BD1">
        <w:rPr>
          <w:rFonts w:ascii="Palatino Linotype" w:hAnsi="Palatino Linotype"/>
          <w:b/>
          <w:bCs/>
        </w:rPr>
        <w:t>00070/PMOR/IP/2018</w:t>
      </w:r>
      <w:r w:rsidRPr="00332BD1">
        <w:rPr>
          <w:rFonts w:ascii="Palatino Linotype" w:hAnsi="Palatino Linotype"/>
        </w:rPr>
        <w:t xml:space="preserve">, </w:t>
      </w:r>
      <w:r w:rsidRPr="00332BD1">
        <w:rPr>
          <w:rFonts w:ascii="Palatino Linotype" w:hAnsi="Palatino Linotype" w:cs="Arial"/>
        </w:rPr>
        <w:t xml:space="preserve">por parte del </w:t>
      </w:r>
      <w:r w:rsidRPr="00332BD1">
        <w:rPr>
          <w:rFonts w:ascii="Palatino Linotype" w:hAnsi="Palatino Linotype" w:cs="Arial"/>
          <w:b/>
        </w:rPr>
        <w:t>SUJETO OBLIGADO</w:t>
      </w:r>
      <w:r w:rsidRPr="00332BD1">
        <w:rPr>
          <w:rFonts w:ascii="Palatino Linotype" w:hAnsi="Palatino Linotype" w:cs="Arial"/>
        </w:rPr>
        <w:t>.</w:t>
      </w:r>
    </w:p>
    <w:p w14:paraId="0666939F" w14:textId="74808809" w:rsidR="00410DCF" w:rsidRPr="00332BD1" w:rsidRDefault="00410DCF" w:rsidP="00111585">
      <w:pPr>
        <w:spacing w:before="160" w:line="360" w:lineRule="auto"/>
        <w:jc w:val="both"/>
        <w:rPr>
          <w:rFonts w:ascii="Palatino Linotype" w:hAnsi="Palatino Linotype" w:cs="Arial"/>
        </w:rPr>
      </w:pPr>
      <w:r w:rsidRPr="00332BD1">
        <w:rPr>
          <w:rFonts w:ascii="Palatino Linotype" w:hAnsi="Palatino Linotype" w:cs="Arial"/>
        </w:rPr>
        <w:t xml:space="preserve">Ahora bien, es pertinente enfatizar lo que, respecto al derecho de acceso a la </w:t>
      </w:r>
      <w:r w:rsidRPr="00332BD1">
        <w:rPr>
          <w:rStyle w:val="d"/>
          <w:rFonts w:eastAsia="Arial Unicode MS"/>
          <w:bCs/>
        </w:rPr>
        <w:t>información</w:t>
      </w:r>
      <w:r w:rsidRPr="00332BD1">
        <w:rPr>
          <w:rFonts w:ascii="Palatino Linotype" w:hAnsi="Palatino Linotype" w:cs="Arial"/>
        </w:rPr>
        <w:t xml:space="preserve"> pública, refiere el artículo 6°</w:t>
      </w:r>
      <w:r w:rsidR="00BF6861" w:rsidRPr="00332BD1">
        <w:rPr>
          <w:rFonts w:ascii="Palatino Linotype" w:hAnsi="Palatino Linotype" w:cs="Arial"/>
        </w:rPr>
        <w:t>,</w:t>
      </w:r>
      <w:r w:rsidRPr="00332BD1">
        <w:rPr>
          <w:rFonts w:ascii="Palatino Linotype" w:hAnsi="Palatino Linotype" w:cs="Arial"/>
        </w:rPr>
        <w:t xml:space="preserve"> apartado A</w:t>
      </w:r>
      <w:r w:rsidR="00BF6861" w:rsidRPr="00332BD1">
        <w:rPr>
          <w:rFonts w:ascii="Palatino Linotype" w:hAnsi="Palatino Linotype" w:cs="Arial"/>
        </w:rPr>
        <w:t>,</w:t>
      </w:r>
      <w:r w:rsidRPr="00332BD1">
        <w:rPr>
          <w:rFonts w:ascii="Palatino Linotype" w:hAnsi="Palatino Linotype" w:cs="Arial"/>
        </w:rPr>
        <w:t xml:space="preserve"> de la Constitución Política de los Estados Unidos Mexicanos, que en su parte conducente señala:</w:t>
      </w:r>
    </w:p>
    <w:p w14:paraId="2839F086"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Artículo 6o.</w:t>
      </w:r>
      <w:r w:rsidRPr="00332BD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32BD1">
        <w:rPr>
          <w:rFonts w:ascii="Palatino Linotype" w:hAnsi="Palatino Linotype" w:cs="Arial"/>
          <w:b/>
          <w:i/>
          <w:sz w:val="22"/>
          <w:szCs w:val="22"/>
          <w:u w:val="single"/>
        </w:rPr>
        <w:t>El derecho a la información será garantizado por el Estado</w:t>
      </w:r>
      <w:r w:rsidRPr="00332BD1">
        <w:rPr>
          <w:rFonts w:ascii="Palatino Linotype" w:hAnsi="Palatino Linotype" w:cs="Arial"/>
          <w:b/>
          <w:i/>
          <w:sz w:val="22"/>
          <w:szCs w:val="22"/>
        </w:rPr>
        <w:t>.</w:t>
      </w:r>
      <w:r w:rsidRPr="00332BD1">
        <w:rPr>
          <w:rFonts w:ascii="Palatino Linotype" w:hAnsi="Palatino Linotype" w:cs="Arial"/>
          <w:i/>
          <w:sz w:val="22"/>
          <w:szCs w:val="22"/>
        </w:rPr>
        <w:t xml:space="preserve"> </w:t>
      </w:r>
    </w:p>
    <w:p w14:paraId="51CD17E3"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441A416F"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Para efectos de lo dispuesto en el presente artículo se observará lo siguiente:</w:t>
      </w:r>
    </w:p>
    <w:p w14:paraId="3E4D18F0"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b/>
          <w:i/>
          <w:sz w:val="22"/>
          <w:szCs w:val="22"/>
        </w:rPr>
        <w:t>A.</w:t>
      </w:r>
      <w:r w:rsidRPr="00332BD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2EC29252"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b/>
          <w:i/>
          <w:sz w:val="22"/>
          <w:szCs w:val="22"/>
        </w:rPr>
        <w:t xml:space="preserve">I. </w:t>
      </w:r>
      <w:r w:rsidRPr="00332BD1">
        <w:rPr>
          <w:rFonts w:ascii="Palatino Linotype" w:hAnsi="Palatino Linotype" w:cs="Arial"/>
          <w:b/>
          <w:i/>
          <w:sz w:val="22"/>
          <w:szCs w:val="22"/>
          <w:u w:val="single"/>
        </w:rPr>
        <w:t>Toda la información en posesión de</w:t>
      </w:r>
      <w:r w:rsidRPr="00332BD1">
        <w:rPr>
          <w:rFonts w:ascii="Palatino Linotype" w:hAnsi="Palatino Linotype" w:cs="Arial"/>
          <w:i/>
          <w:sz w:val="22"/>
          <w:szCs w:val="22"/>
          <w:u w:val="single"/>
        </w:rPr>
        <w:t xml:space="preserve"> </w:t>
      </w:r>
      <w:r w:rsidRPr="00332BD1">
        <w:rPr>
          <w:rFonts w:ascii="Palatino Linotype" w:hAnsi="Palatino Linotype" w:cs="Arial"/>
          <w:b/>
          <w:i/>
          <w:sz w:val="22"/>
          <w:szCs w:val="22"/>
          <w:u w:val="single"/>
        </w:rPr>
        <w:t>cualquier</w:t>
      </w:r>
      <w:r w:rsidRPr="00332BD1">
        <w:rPr>
          <w:rFonts w:ascii="Palatino Linotype" w:hAnsi="Palatino Linotype" w:cs="Arial"/>
          <w:i/>
          <w:sz w:val="22"/>
          <w:szCs w:val="22"/>
        </w:rPr>
        <w:t xml:space="preserve"> autoridad, entidad, órgano y organismo de los Poderes Ejecutivo, Legislativo y Judicial, órganos autónomos, </w:t>
      </w:r>
      <w:r w:rsidRPr="00332BD1">
        <w:rPr>
          <w:rFonts w:ascii="Palatino Linotype" w:hAnsi="Palatino Linotype" w:cs="Arial"/>
          <w:b/>
          <w:i/>
          <w:sz w:val="22"/>
          <w:szCs w:val="22"/>
          <w:u w:val="single"/>
        </w:rPr>
        <w:t>partidos políticos</w:t>
      </w:r>
      <w:r w:rsidRPr="00332BD1">
        <w:rPr>
          <w:rFonts w:ascii="Palatino Linotype" w:hAnsi="Palatino Linotype" w:cs="Arial"/>
          <w:i/>
          <w:sz w:val="22"/>
          <w:szCs w:val="22"/>
        </w:rPr>
        <w:t xml:space="preserve">, fideicomisos y fondos públicos, así como de cualquier persona física, moral o sindicato que reciba y ejerza recursos públicos o realice actos de autoridad en el ámbito federal, estatal y municipal, </w:t>
      </w:r>
      <w:r w:rsidRPr="00332BD1">
        <w:rPr>
          <w:rFonts w:ascii="Palatino Linotype" w:hAnsi="Palatino Linotype" w:cs="Arial"/>
          <w:b/>
          <w:i/>
          <w:sz w:val="22"/>
          <w:szCs w:val="22"/>
          <w:u w:val="single"/>
        </w:rPr>
        <w:t>es pública y sólo podrá ser reservada temporalmente por razones de interés público y seguridad nacional, en los términos que fijen las leyes</w:t>
      </w:r>
      <w:r w:rsidRPr="00332BD1">
        <w:rPr>
          <w:rFonts w:ascii="Palatino Linotype" w:hAnsi="Palatino Linotype" w:cs="Arial"/>
          <w:i/>
          <w:sz w:val="22"/>
          <w:szCs w:val="22"/>
        </w:rPr>
        <w:t xml:space="preserve">. En la interpretación de este derecho deberá prevalecer el principio de máxima publicidad. </w:t>
      </w:r>
      <w:r w:rsidRPr="00332BD1">
        <w:rPr>
          <w:rFonts w:ascii="Palatino Linotype" w:hAnsi="Palatino Linotype" w:cs="Arial"/>
          <w:b/>
          <w:i/>
          <w:sz w:val="22"/>
          <w:szCs w:val="22"/>
          <w:u w:val="single"/>
        </w:rPr>
        <w:t>Los sujetos obligados deberán documentar todo acto que derive del ejercicio de sus facultades, competencias o funciones</w:t>
      </w:r>
      <w:r w:rsidRPr="00332BD1">
        <w:rPr>
          <w:rFonts w:ascii="Palatino Linotype" w:hAnsi="Palatino Linotype" w:cs="Arial"/>
          <w:i/>
          <w:sz w:val="22"/>
          <w:szCs w:val="22"/>
        </w:rPr>
        <w:t>, la ley determinará los supuestos específicos bajo los cuales procederá la declaración de inexistencia de la información.</w:t>
      </w:r>
    </w:p>
    <w:p w14:paraId="7974132D"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b/>
          <w:i/>
          <w:sz w:val="22"/>
          <w:szCs w:val="22"/>
        </w:rPr>
        <w:t xml:space="preserve">II. </w:t>
      </w:r>
      <w:r w:rsidRPr="00332BD1">
        <w:rPr>
          <w:rFonts w:ascii="Palatino Linotype" w:hAnsi="Palatino Linotype" w:cs="Arial"/>
          <w:b/>
          <w:i/>
          <w:sz w:val="22"/>
          <w:szCs w:val="22"/>
          <w:u w:val="single"/>
        </w:rPr>
        <w:t>La información que se refiere a la vida privada y los datos personales será protegida en los términos y con las excepciones que fijen las leyes</w:t>
      </w:r>
      <w:r w:rsidRPr="00332BD1">
        <w:rPr>
          <w:rFonts w:ascii="Palatino Linotype" w:hAnsi="Palatino Linotype" w:cs="Arial"/>
          <w:i/>
          <w:sz w:val="22"/>
          <w:szCs w:val="22"/>
        </w:rPr>
        <w:t>.</w:t>
      </w:r>
    </w:p>
    <w:p w14:paraId="751098CF"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8C339F5"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1493301E"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b/>
          <w:i/>
          <w:sz w:val="22"/>
          <w:szCs w:val="22"/>
        </w:rPr>
        <w:t xml:space="preserve">V. </w:t>
      </w:r>
      <w:r w:rsidRPr="00332BD1">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332BD1">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DA9A6A5"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206AE72D"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VII. La inobservancia a las disposiciones en materia de acceso a la información pública será sancionada en los términos que dispongan las leyes.</w:t>
      </w:r>
    </w:p>
    <w:p w14:paraId="40337E18"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27922E8" w14:textId="6EE01D1C" w:rsidR="00410DCF" w:rsidRPr="00332BD1" w:rsidRDefault="008D28A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00410DCF" w:rsidRPr="00332BD1">
        <w:rPr>
          <w:rFonts w:ascii="Palatino Linotype" w:hAnsi="Palatino Linotype" w:cs="Arial"/>
          <w:i/>
          <w:sz w:val="22"/>
          <w:szCs w:val="22"/>
        </w:rPr>
        <w:t>…</w:t>
      </w:r>
      <w:r w:rsidRPr="00332BD1">
        <w:rPr>
          <w:rFonts w:ascii="Palatino Linotype" w:hAnsi="Palatino Linotype" w:cs="Arial"/>
          <w:i/>
          <w:sz w:val="22"/>
          <w:szCs w:val="22"/>
        </w:rPr>
        <w:t>]</w:t>
      </w:r>
    </w:p>
    <w:p w14:paraId="4C3CDCFF"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La ley establecerá aquella información que se considere reservada o confidencial.”</w:t>
      </w:r>
    </w:p>
    <w:p w14:paraId="55F6FDC0" w14:textId="77777777" w:rsidR="00410DCF" w:rsidRPr="00332BD1" w:rsidRDefault="00410DCF" w:rsidP="00EB238D">
      <w:pPr>
        <w:spacing w:before="160" w:after="160"/>
        <w:ind w:left="709" w:right="709"/>
        <w:jc w:val="both"/>
        <w:rPr>
          <w:rFonts w:ascii="Palatino Linotype" w:hAnsi="Palatino Linotype"/>
          <w:sz w:val="22"/>
          <w:szCs w:val="22"/>
        </w:rPr>
      </w:pPr>
      <w:r w:rsidRPr="00332BD1">
        <w:rPr>
          <w:rFonts w:ascii="Palatino Linotype" w:hAnsi="Palatino Linotype"/>
          <w:sz w:val="22"/>
          <w:szCs w:val="22"/>
        </w:rPr>
        <w:t>(Énfasis añadido)</w:t>
      </w:r>
    </w:p>
    <w:p w14:paraId="7F7183CA" w14:textId="77777777" w:rsidR="00410DCF" w:rsidRPr="00332BD1" w:rsidRDefault="00410DCF" w:rsidP="00410DCF">
      <w:pPr>
        <w:spacing w:before="240" w:after="240" w:line="360" w:lineRule="auto"/>
        <w:jc w:val="both"/>
        <w:rPr>
          <w:rFonts w:ascii="Palatino Linotype" w:hAnsi="Palatino Linotype" w:cs="Arial"/>
        </w:rPr>
      </w:pPr>
      <w:r w:rsidRPr="00332BD1">
        <w:rPr>
          <w:rFonts w:ascii="Palatino Linotype" w:hAnsi="Palatino Linotype" w:cs="Arial"/>
        </w:rPr>
        <w:t>Por su parte, la Constitución Política del Estado Libre y Soberano de México, en su artículo 5°, párrafos vigésimo, vigésimo primero y vigésimo segundo, fracciones I y VI, que disponen, en su parte conducente, lo siguiente:</w:t>
      </w:r>
    </w:p>
    <w:p w14:paraId="40D9E2CE" w14:textId="249A739C" w:rsidR="00410DCF" w:rsidRPr="00332BD1" w:rsidRDefault="00410DCF" w:rsidP="00EB238D">
      <w:pPr>
        <w:spacing w:before="18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 xml:space="preserve">Artículo 5. </w:t>
      </w:r>
      <w:r w:rsidR="008D28AF" w:rsidRPr="00332BD1">
        <w:rPr>
          <w:rFonts w:ascii="Palatino Linotype" w:hAnsi="Palatino Linotype" w:cs="Arial"/>
          <w:b/>
          <w:i/>
          <w:sz w:val="22"/>
          <w:szCs w:val="22"/>
        </w:rPr>
        <w:t>[</w:t>
      </w:r>
      <w:r w:rsidR="008D28AF" w:rsidRPr="00332BD1">
        <w:rPr>
          <w:rFonts w:ascii="Palatino Linotype" w:hAnsi="Palatino Linotype" w:cs="Arial"/>
          <w:i/>
          <w:sz w:val="22"/>
          <w:szCs w:val="22"/>
        </w:rPr>
        <w:t>…]</w:t>
      </w:r>
    </w:p>
    <w:p w14:paraId="01DECD95" w14:textId="77777777" w:rsidR="00410DCF" w:rsidRPr="00332BD1" w:rsidRDefault="00410DCF" w:rsidP="00EB238D">
      <w:pPr>
        <w:spacing w:before="180" w:after="160"/>
        <w:ind w:left="709" w:right="709"/>
        <w:jc w:val="both"/>
        <w:rPr>
          <w:rFonts w:ascii="Palatino Linotype" w:hAnsi="Palatino Linotype"/>
          <w:i/>
          <w:sz w:val="22"/>
          <w:szCs w:val="22"/>
        </w:rPr>
      </w:pPr>
      <w:r w:rsidRPr="00332BD1">
        <w:rPr>
          <w:rFonts w:ascii="Palatino Linotype" w:hAnsi="Palatino Linotype"/>
          <w:b/>
          <w:i/>
          <w:sz w:val="22"/>
          <w:szCs w:val="22"/>
          <w:u w:val="single"/>
        </w:rPr>
        <w:t>El derecho a la información será garantizado por el Estado</w:t>
      </w:r>
      <w:r w:rsidRPr="00332BD1">
        <w:rPr>
          <w:rFonts w:ascii="Palatino Linotype" w:hAnsi="Palatino Linotype"/>
          <w:i/>
          <w:sz w:val="22"/>
          <w:szCs w:val="22"/>
        </w:rPr>
        <w:t xml:space="preserve">. La ley establecerá las previsiones que permitan asegurar la protección, el respeto y la difusión de este derecho. </w:t>
      </w:r>
    </w:p>
    <w:p w14:paraId="5B819150" w14:textId="77777777" w:rsidR="00410DCF" w:rsidRPr="00332BD1" w:rsidRDefault="00410DCF" w:rsidP="00EB238D">
      <w:pPr>
        <w:spacing w:before="180" w:after="160"/>
        <w:ind w:left="709" w:right="709"/>
        <w:jc w:val="both"/>
        <w:rPr>
          <w:rFonts w:ascii="Palatino Linotype" w:hAnsi="Palatino Linotype"/>
          <w:i/>
          <w:sz w:val="22"/>
          <w:szCs w:val="22"/>
        </w:rPr>
      </w:pPr>
      <w:r w:rsidRPr="00332BD1">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4B08F25" w14:textId="77777777" w:rsidR="00410DCF" w:rsidRPr="00332BD1" w:rsidRDefault="00410DCF" w:rsidP="00EB238D">
      <w:pPr>
        <w:spacing w:before="180" w:after="160"/>
        <w:ind w:left="709" w:right="709"/>
        <w:jc w:val="both"/>
        <w:rPr>
          <w:rFonts w:ascii="Palatino Linotype" w:hAnsi="Palatino Linotype"/>
          <w:i/>
          <w:sz w:val="22"/>
          <w:szCs w:val="22"/>
        </w:rPr>
      </w:pPr>
      <w:r w:rsidRPr="00332BD1">
        <w:rPr>
          <w:rFonts w:ascii="Palatino Linotype" w:hAnsi="Palatino Linotype"/>
          <w:i/>
          <w:sz w:val="22"/>
          <w:szCs w:val="22"/>
        </w:rPr>
        <w:t>Este derecho se regirá por los principios y bases siguientes:</w:t>
      </w:r>
    </w:p>
    <w:p w14:paraId="54704A31" w14:textId="77777777" w:rsidR="00410DCF" w:rsidRPr="00332BD1" w:rsidRDefault="00410DCF" w:rsidP="00EB238D">
      <w:pPr>
        <w:spacing w:before="18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I. </w:t>
      </w:r>
      <w:r w:rsidRPr="00332BD1">
        <w:rPr>
          <w:rFonts w:ascii="Palatino Linotype" w:hAnsi="Palatino Linotype"/>
          <w:b/>
          <w:i/>
          <w:sz w:val="22"/>
          <w:szCs w:val="22"/>
          <w:u w:val="single"/>
        </w:rPr>
        <w:t>Toda la información en posesión de cualquier</w:t>
      </w:r>
      <w:r w:rsidRPr="00332BD1">
        <w:rPr>
          <w:rFonts w:ascii="Palatino Linotype" w:hAnsi="Palatino Linotype"/>
          <w:b/>
          <w:i/>
          <w:sz w:val="22"/>
          <w:szCs w:val="22"/>
        </w:rPr>
        <w:t xml:space="preserve"> </w:t>
      </w:r>
      <w:r w:rsidRPr="00332BD1">
        <w:rPr>
          <w:rFonts w:ascii="Palatino Linotype" w:hAnsi="Palatino Linotype"/>
          <w:i/>
          <w:sz w:val="22"/>
          <w:szCs w:val="22"/>
        </w:rPr>
        <w:t xml:space="preserve">autoridad, entidad, órgano y organismos de los Poderes Ejecutivo, Legislativo y Judicial, órganos autónomos, </w:t>
      </w:r>
      <w:r w:rsidRPr="00332BD1">
        <w:rPr>
          <w:rFonts w:ascii="Palatino Linotype" w:hAnsi="Palatino Linotype"/>
          <w:b/>
          <w:i/>
          <w:sz w:val="22"/>
          <w:szCs w:val="22"/>
          <w:u w:val="single"/>
        </w:rPr>
        <w:t>partidos políticos</w:t>
      </w:r>
      <w:r w:rsidRPr="00332BD1">
        <w:rPr>
          <w:rFonts w:ascii="Palatino Linotype" w:hAnsi="Palatino Linotype"/>
          <w:i/>
          <w:sz w:val="22"/>
          <w:szCs w:val="22"/>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32BD1">
        <w:rPr>
          <w:rFonts w:ascii="Palatino Linotype" w:hAnsi="Palatino Linotype"/>
          <w:b/>
          <w:i/>
          <w:sz w:val="22"/>
          <w:szCs w:val="22"/>
          <w:u w:val="single"/>
        </w:rPr>
        <w:t>es pública</w:t>
      </w:r>
      <w:r w:rsidRPr="00332BD1">
        <w:rPr>
          <w:rFonts w:ascii="Palatino Linotype" w:hAnsi="Palatino Linotype"/>
          <w:i/>
          <w:sz w:val="22"/>
          <w:szCs w:val="22"/>
        </w:rPr>
        <w:t xml:space="preserve"> </w:t>
      </w:r>
      <w:r w:rsidRPr="00332BD1">
        <w:rPr>
          <w:rFonts w:ascii="Palatino Linotype" w:hAnsi="Palatino Linotype"/>
          <w:b/>
          <w:i/>
          <w:sz w:val="22"/>
          <w:szCs w:val="22"/>
          <w:u w:val="single"/>
        </w:rPr>
        <w:t>y sólo podrá ser reservada temporalmente por razones</w:t>
      </w:r>
      <w:r w:rsidRPr="00332BD1">
        <w:rPr>
          <w:rFonts w:ascii="Palatino Linotype" w:hAnsi="Palatino Linotype"/>
          <w:i/>
          <w:sz w:val="22"/>
          <w:szCs w:val="22"/>
        </w:rPr>
        <w:t xml:space="preserve"> previstas en la Constitución Política de los Estados Unidos Mexicanos </w:t>
      </w:r>
      <w:r w:rsidRPr="00332BD1">
        <w:rPr>
          <w:rFonts w:ascii="Palatino Linotype" w:hAnsi="Palatino Linotype"/>
          <w:b/>
          <w:i/>
          <w:sz w:val="22"/>
          <w:szCs w:val="22"/>
          <w:u w:val="single"/>
        </w:rPr>
        <w:t>de interés público y seguridad, en los términos que fijen las leyes</w:t>
      </w:r>
      <w:r w:rsidRPr="00332BD1">
        <w:rPr>
          <w:rFonts w:ascii="Palatino Linotype" w:hAnsi="Palatino Linotype"/>
          <w:i/>
          <w:sz w:val="22"/>
          <w:szCs w:val="22"/>
        </w:rPr>
        <w:t>.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DB2C23" w14:textId="64F4BF98" w:rsidR="00410DCF" w:rsidRPr="00332BD1" w:rsidRDefault="008D28AF" w:rsidP="00EB238D">
      <w:pPr>
        <w:spacing w:before="180" w:after="160"/>
        <w:ind w:left="709" w:right="709"/>
        <w:jc w:val="both"/>
        <w:rPr>
          <w:rFonts w:ascii="Palatino Linotype" w:hAnsi="Palatino Linotype"/>
          <w:i/>
          <w:sz w:val="22"/>
          <w:szCs w:val="22"/>
        </w:rPr>
      </w:pPr>
      <w:r w:rsidRPr="00332BD1">
        <w:rPr>
          <w:rFonts w:ascii="Palatino Linotype" w:hAnsi="Palatino Linotype"/>
          <w:i/>
          <w:sz w:val="22"/>
          <w:szCs w:val="22"/>
        </w:rPr>
        <w:t>[</w:t>
      </w:r>
      <w:r w:rsidR="00410DCF" w:rsidRPr="00332BD1">
        <w:rPr>
          <w:rFonts w:ascii="Palatino Linotype" w:hAnsi="Palatino Linotype"/>
          <w:i/>
          <w:sz w:val="22"/>
          <w:szCs w:val="22"/>
        </w:rPr>
        <w:t>…</w:t>
      </w:r>
      <w:r w:rsidRPr="00332BD1">
        <w:rPr>
          <w:rFonts w:ascii="Palatino Linotype" w:hAnsi="Palatino Linotype"/>
          <w:i/>
          <w:sz w:val="22"/>
          <w:szCs w:val="22"/>
        </w:rPr>
        <w:t>]</w:t>
      </w:r>
    </w:p>
    <w:p w14:paraId="5D3941F5" w14:textId="77777777" w:rsidR="00410DCF" w:rsidRPr="00332BD1" w:rsidRDefault="00410DCF" w:rsidP="00EB238D">
      <w:pPr>
        <w:spacing w:before="18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VI. </w:t>
      </w:r>
      <w:r w:rsidRPr="00332BD1">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332BD1">
        <w:rPr>
          <w:rFonts w:ascii="Palatino Linotype" w:hAnsi="Palatino Linotype"/>
          <w:i/>
          <w:sz w:val="22"/>
          <w:szCs w:val="22"/>
        </w:rPr>
        <w:t xml:space="preserve"> y los indicadores que permitan rendir cuenta del cumplimiento de sus objetivos y los resultados obtenidos.”</w:t>
      </w:r>
    </w:p>
    <w:p w14:paraId="78A44EF5" w14:textId="77777777" w:rsidR="00410DCF" w:rsidRPr="00332BD1" w:rsidRDefault="00410DCF" w:rsidP="00EB238D">
      <w:pPr>
        <w:spacing w:before="180" w:after="160"/>
        <w:ind w:left="709" w:right="709"/>
        <w:jc w:val="both"/>
        <w:rPr>
          <w:rFonts w:ascii="Palatino Linotype" w:hAnsi="Palatino Linotype"/>
          <w:sz w:val="22"/>
          <w:szCs w:val="22"/>
        </w:rPr>
      </w:pPr>
      <w:r w:rsidRPr="00332BD1">
        <w:rPr>
          <w:rFonts w:ascii="Palatino Linotype" w:hAnsi="Palatino Linotype"/>
          <w:sz w:val="22"/>
          <w:szCs w:val="22"/>
        </w:rPr>
        <w:t>(Énfasis añadido)</w:t>
      </w:r>
    </w:p>
    <w:p w14:paraId="52760FFA" w14:textId="77777777" w:rsidR="00410DCF" w:rsidRPr="00332BD1" w:rsidRDefault="00410DCF" w:rsidP="00410DCF">
      <w:pPr>
        <w:spacing w:before="240" w:after="240" w:line="360" w:lineRule="auto"/>
        <w:jc w:val="both"/>
        <w:rPr>
          <w:rFonts w:ascii="Palatino Linotype" w:hAnsi="Palatino Linotype" w:cs="Arial"/>
        </w:rPr>
      </w:pPr>
      <w:r w:rsidRPr="00332BD1">
        <w:rPr>
          <w:rFonts w:ascii="Palatino Linotype" w:hAnsi="Palatino Linotype" w:cs="Arial"/>
        </w:rPr>
        <w:t>Por su parte, tenemos que la Ley de Transparencia y Acceso a la Información Pública del Estado de México y Municipios, prevé en su artículo 23, lo siguiente:</w:t>
      </w:r>
    </w:p>
    <w:p w14:paraId="164FD725" w14:textId="77777777" w:rsidR="00410DCF" w:rsidRPr="00332BD1" w:rsidRDefault="00410DC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Pr="00332BD1">
        <w:rPr>
          <w:rFonts w:ascii="Palatino Linotype" w:hAnsi="Palatino Linotype" w:cs="Arial"/>
          <w:b/>
          <w:i/>
          <w:sz w:val="22"/>
          <w:szCs w:val="22"/>
        </w:rPr>
        <w:t xml:space="preserve">Artículo 23. </w:t>
      </w:r>
      <w:r w:rsidRPr="00332BD1">
        <w:rPr>
          <w:rFonts w:ascii="Palatino Linotype" w:hAnsi="Palatino Linotype" w:cs="Arial"/>
          <w:b/>
          <w:i/>
          <w:sz w:val="22"/>
          <w:szCs w:val="22"/>
          <w:u w:val="single"/>
        </w:rPr>
        <w:t xml:space="preserve">Son sujetos obligados a transparentar y permitir el acceso a su información y </w:t>
      </w:r>
      <w:r w:rsidRPr="00332BD1">
        <w:rPr>
          <w:rFonts w:ascii="Palatino Linotype" w:hAnsi="Palatino Linotype"/>
          <w:b/>
          <w:i/>
          <w:sz w:val="22"/>
          <w:szCs w:val="22"/>
          <w:u w:val="single"/>
        </w:rPr>
        <w:t>proteger</w:t>
      </w:r>
      <w:r w:rsidRPr="00332BD1">
        <w:rPr>
          <w:rFonts w:ascii="Palatino Linotype" w:hAnsi="Palatino Linotype" w:cs="Arial"/>
          <w:b/>
          <w:i/>
          <w:sz w:val="22"/>
          <w:szCs w:val="22"/>
          <w:u w:val="single"/>
        </w:rPr>
        <w:t xml:space="preserve"> los datos personales que obren en su poder</w:t>
      </w:r>
      <w:r w:rsidRPr="00332BD1">
        <w:rPr>
          <w:rFonts w:ascii="Palatino Linotype" w:hAnsi="Palatino Linotype" w:cs="Arial"/>
          <w:i/>
          <w:sz w:val="22"/>
          <w:szCs w:val="22"/>
        </w:rPr>
        <w:t>:</w:t>
      </w:r>
    </w:p>
    <w:p w14:paraId="0FFD5A72" w14:textId="38D3F0F2" w:rsidR="00410DCF" w:rsidRPr="00332BD1" w:rsidRDefault="008D28AF" w:rsidP="00EB238D">
      <w:pPr>
        <w:spacing w:before="160" w:after="160"/>
        <w:ind w:left="709" w:right="709"/>
        <w:jc w:val="both"/>
        <w:rPr>
          <w:rFonts w:ascii="Palatino Linotype" w:hAnsi="Palatino Linotype" w:cs="Arial"/>
          <w:i/>
          <w:sz w:val="22"/>
          <w:szCs w:val="22"/>
        </w:rPr>
      </w:pPr>
      <w:r w:rsidRPr="00332BD1">
        <w:rPr>
          <w:rFonts w:ascii="Palatino Linotype" w:hAnsi="Palatino Linotype" w:cs="Arial"/>
          <w:i/>
          <w:sz w:val="22"/>
          <w:szCs w:val="22"/>
        </w:rPr>
        <w:t>[</w:t>
      </w:r>
      <w:r w:rsidR="00410DCF" w:rsidRPr="00332BD1">
        <w:rPr>
          <w:rFonts w:ascii="Palatino Linotype" w:hAnsi="Palatino Linotype" w:cs="Arial"/>
          <w:i/>
          <w:sz w:val="22"/>
          <w:szCs w:val="22"/>
        </w:rPr>
        <w:t>…</w:t>
      </w:r>
      <w:r w:rsidRPr="00332BD1">
        <w:rPr>
          <w:rFonts w:ascii="Palatino Linotype" w:hAnsi="Palatino Linotype" w:cs="Arial"/>
          <w:i/>
          <w:sz w:val="22"/>
          <w:szCs w:val="22"/>
        </w:rPr>
        <w:t>]</w:t>
      </w:r>
    </w:p>
    <w:p w14:paraId="069E2824" w14:textId="3B2B4570" w:rsidR="00410DCF" w:rsidRPr="00332BD1" w:rsidRDefault="00BF6861" w:rsidP="00EB238D">
      <w:pPr>
        <w:spacing w:before="160" w:after="160"/>
        <w:ind w:left="709" w:right="709"/>
        <w:jc w:val="both"/>
        <w:rPr>
          <w:rFonts w:ascii="Palatino Linotype" w:hAnsi="Palatino Linotype" w:cs="Arial"/>
          <w:b/>
          <w:i/>
          <w:sz w:val="22"/>
          <w:szCs w:val="22"/>
          <w:u w:val="single"/>
        </w:rPr>
      </w:pPr>
      <w:r w:rsidRPr="00332BD1">
        <w:rPr>
          <w:rFonts w:ascii="Palatino Linotype" w:hAnsi="Palatino Linotype" w:cs="Arial"/>
          <w:b/>
          <w:i/>
          <w:sz w:val="22"/>
          <w:szCs w:val="22"/>
        </w:rPr>
        <w:t>VII.</w:t>
      </w:r>
      <w:r w:rsidRPr="00332BD1">
        <w:rPr>
          <w:rFonts w:ascii="Palatino Linotype" w:hAnsi="Palatino Linotype" w:cs="Arial"/>
          <w:b/>
          <w:i/>
          <w:sz w:val="22"/>
          <w:szCs w:val="22"/>
        </w:rPr>
        <w:tab/>
      </w:r>
      <w:r w:rsidRPr="00332BD1">
        <w:rPr>
          <w:rFonts w:ascii="Palatino Linotype" w:hAnsi="Palatino Linotype" w:cs="Arial"/>
          <w:b/>
          <w:i/>
          <w:sz w:val="22"/>
          <w:szCs w:val="22"/>
          <w:u w:val="single"/>
        </w:rPr>
        <w:t>Los partidos políticos</w:t>
      </w:r>
      <w:r w:rsidRPr="00332BD1">
        <w:rPr>
          <w:rFonts w:ascii="Palatino Linotype" w:hAnsi="Palatino Linotype" w:cs="Arial"/>
          <w:b/>
          <w:i/>
          <w:sz w:val="22"/>
          <w:szCs w:val="22"/>
        </w:rPr>
        <w:t xml:space="preserve"> </w:t>
      </w:r>
      <w:r w:rsidRPr="00332BD1">
        <w:rPr>
          <w:rFonts w:ascii="Palatino Linotype" w:hAnsi="Palatino Linotype" w:cs="Arial"/>
          <w:i/>
          <w:sz w:val="22"/>
          <w:szCs w:val="22"/>
        </w:rPr>
        <w:t>y agrupaciones políticas</w:t>
      </w:r>
      <w:r w:rsidRPr="00332BD1">
        <w:rPr>
          <w:rFonts w:ascii="Palatino Linotype" w:hAnsi="Palatino Linotype" w:cs="Arial"/>
          <w:b/>
          <w:i/>
          <w:sz w:val="22"/>
          <w:szCs w:val="22"/>
        </w:rPr>
        <w:t xml:space="preserve">, </w:t>
      </w:r>
      <w:r w:rsidRPr="00332BD1">
        <w:rPr>
          <w:rFonts w:ascii="Palatino Linotype" w:hAnsi="Palatino Linotype" w:cs="Arial"/>
          <w:b/>
          <w:i/>
          <w:sz w:val="22"/>
          <w:szCs w:val="22"/>
          <w:u w:val="single"/>
        </w:rPr>
        <w:t>en los términos de las disposiciones aplicables</w:t>
      </w:r>
      <w:r w:rsidR="00410DCF" w:rsidRPr="00332BD1">
        <w:rPr>
          <w:rFonts w:ascii="Palatino Linotype" w:hAnsi="Palatino Linotype" w:cs="Arial"/>
          <w:i/>
          <w:sz w:val="22"/>
          <w:szCs w:val="22"/>
        </w:rPr>
        <w:t>;”</w:t>
      </w:r>
    </w:p>
    <w:p w14:paraId="7C769BE8" w14:textId="77777777" w:rsidR="00410DCF" w:rsidRPr="00332BD1" w:rsidRDefault="00410DCF" w:rsidP="00EB238D">
      <w:pPr>
        <w:spacing w:before="160" w:after="160"/>
        <w:ind w:left="709" w:right="709"/>
        <w:jc w:val="both"/>
        <w:rPr>
          <w:rFonts w:ascii="Palatino Linotype" w:hAnsi="Palatino Linotype" w:cs="Arial"/>
          <w:sz w:val="22"/>
        </w:rPr>
      </w:pPr>
      <w:r w:rsidRPr="00332BD1">
        <w:rPr>
          <w:rFonts w:ascii="Palatino Linotype" w:hAnsi="Palatino Linotype" w:cs="Arial"/>
          <w:sz w:val="22"/>
        </w:rPr>
        <w:t>(Énfasis añadido)</w:t>
      </w:r>
    </w:p>
    <w:p w14:paraId="6D480146" w14:textId="0A4C7215" w:rsidR="00410DCF" w:rsidRPr="00332BD1" w:rsidRDefault="00410DCF" w:rsidP="00410DCF">
      <w:pPr>
        <w:spacing w:before="240" w:after="240" w:line="360" w:lineRule="auto"/>
        <w:jc w:val="both"/>
        <w:rPr>
          <w:rFonts w:ascii="Palatino Linotype" w:hAnsi="Palatino Linotype" w:cs="Arial"/>
        </w:rPr>
      </w:pPr>
      <w:r w:rsidRPr="00332BD1">
        <w:rPr>
          <w:rFonts w:ascii="Palatino Linotype" w:hAnsi="Palatino Linotype" w:cs="Arial"/>
        </w:rPr>
        <w:t xml:space="preserve">Es así que, conforme a los preceptos legales citados se desprende que, el derecho de acceso a la información pública, es un derecho individual que puede ser ejercido ante cualquier </w:t>
      </w:r>
      <w:r w:rsidR="00552503" w:rsidRPr="00332BD1">
        <w:rPr>
          <w:rFonts w:ascii="Palatino Linotype" w:hAnsi="Palatino Linotype" w:cs="Arial"/>
        </w:rPr>
        <w:t>partido político</w:t>
      </w:r>
      <w:r w:rsidRPr="00332BD1">
        <w:rPr>
          <w:rFonts w:ascii="Palatino Linotype" w:hAnsi="Palatino Linotype" w:cs="Arial"/>
        </w:rPr>
        <w:t xml:space="preserve">, con el </w:t>
      </w:r>
      <w:r w:rsidRPr="00332BD1">
        <w:rPr>
          <w:rFonts w:ascii="Palatino Linotype" w:hAnsi="Palatino Linotype" w:cs="Arial"/>
          <w:lang w:val="es-ES"/>
        </w:rPr>
        <w:t>fin</w:t>
      </w:r>
      <w:r w:rsidRPr="00332BD1">
        <w:rPr>
          <w:rFonts w:ascii="Palatino Linotype" w:hAnsi="Palatino Linotype" w:cs="Arial"/>
        </w:rPr>
        <w:t xml:space="preserve"> de que los particulares conozcan toda aquella información q</w:t>
      </w:r>
      <w:r w:rsidR="00552503" w:rsidRPr="00332BD1">
        <w:rPr>
          <w:rFonts w:ascii="Palatino Linotype" w:hAnsi="Palatino Linotype" w:cs="Arial"/>
        </w:rPr>
        <w:t>ue es considerada como pública.</w:t>
      </w:r>
    </w:p>
    <w:p w14:paraId="7C64EFE4" w14:textId="7FE45EBB" w:rsidR="008C02B8" w:rsidRPr="00332BD1" w:rsidRDefault="008C02B8" w:rsidP="00F66CF4">
      <w:pPr>
        <w:spacing w:before="240" w:after="240" w:line="360" w:lineRule="auto"/>
        <w:jc w:val="both"/>
        <w:rPr>
          <w:rFonts w:eastAsia="Calibri"/>
          <w:noProof/>
          <w:lang w:eastAsia="es-MX"/>
        </w:rPr>
      </w:pPr>
      <w:r w:rsidRPr="00332BD1">
        <w:rPr>
          <w:rFonts w:ascii="Palatino Linotype" w:hAnsi="Palatino Linotype" w:cs="Arial"/>
        </w:rPr>
        <w:t xml:space="preserve">Asimismo, el </w:t>
      </w:r>
      <w:r w:rsidRPr="00332BD1">
        <w:rPr>
          <w:rFonts w:ascii="Palatino Linotype" w:hAnsi="Palatino Linotype" w:cs="Arial"/>
          <w:b/>
        </w:rPr>
        <w:t>Partido Morena</w:t>
      </w:r>
      <w:r w:rsidRPr="00332BD1">
        <w:rPr>
          <w:rFonts w:ascii="Palatino Linotype" w:hAnsi="Palatino Linotype" w:cs="Arial"/>
        </w:rPr>
        <w:t xml:space="preserve"> es un Sujeto que deben cumplir con las obligaciones, procesos, procedimientos y responsabilidades establecidas en la Ley General de Transparencia y Acceso a la Información Pública, la Ley de Transparencia y Acceso a la Información Pública del Estado de México y Municipios y demás ordenamientos jurídicos de la materia emitidos por el Sistema Nacional de Transparencia, Acceso a la Información Pública y Protección de Datos Personales y por el propio Instituto, de conformidad con</w:t>
      </w:r>
      <w:r w:rsidR="0095134D" w:rsidRPr="00332BD1">
        <w:rPr>
          <w:rFonts w:ascii="Palatino Linotype" w:hAnsi="Palatino Linotype" w:cs="Arial"/>
        </w:rPr>
        <w:t xml:space="preserve"> lo establecido en</w:t>
      </w:r>
      <w:r w:rsidRPr="00332BD1">
        <w:rPr>
          <w:rFonts w:ascii="Palatino Linotype" w:hAnsi="Palatino Linotype" w:cs="Arial"/>
        </w:rPr>
        <w:t xml:space="preserve"> el Acuerdo mediante el cual se modifica el padrón de Sujetos Obligados en materia de Transparencia y Acceso a la Información Pública del Estado de México y Municipios, publicado </w:t>
      </w:r>
      <w:r w:rsidRPr="00332BD1">
        <w:rPr>
          <w:rFonts w:ascii="Palatino Linotype" w:hAnsi="Palatino Linotype"/>
        </w:rPr>
        <w:t xml:space="preserve">en el Periódico Oficial ”Gaceta </w:t>
      </w:r>
      <w:r w:rsidRPr="00332BD1">
        <w:rPr>
          <w:rFonts w:ascii="Palatino Linotype" w:hAnsi="Palatino Linotype" w:cs="Arial"/>
        </w:rPr>
        <w:t xml:space="preserve">del Gobierno” el 27 de noviembre de 2017, </w:t>
      </w:r>
      <w:r w:rsidRPr="00332BD1">
        <w:rPr>
          <w:rFonts w:ascii="Palatino Linotype" w:eastAsiaTheme="minorHAnsi" w:hAnsi="Palatino Linotype"/>
          <w:lang w:val="es-ES" w:eastAsia="en-US"/>
        </w:rPr>
        <w:t>como se muestra a continuación:</w:t>
      </w:r>
    </w:p>
    <w:p w14:paraId="4753E873" w14:textId="77777777" w:rsidR="008C02B8" w:rsidRPr="00332BD1" w:rsidRDefault="008C02B8" w:rsidP="00A16EF8">
      <w:pPr>
        <w:pStyle w:val="Prrafodelista"/>
        <w:widowControl w:val="0"/>
        <w:autoSpaceDE w:val="0"/>
        <w:autoSpaceDN w:val="0"/>
        <w:adjustRightInd w:val="0"/>
        <w:ind w:left="0"/>
        <w:contextualSpacing w:val="0"/>
        <w:jc w:val="center"/>
        <w:rPr>
          <w:rFonts w:ascii="Palatino Linotype" w:hAnsi="Palatino Linotype" w:cs="Arial"/>
        </w:rPr>
      </w:pPr>
      <w:r w:rsidRPr="00332BD1">
        <w:rPr>
          <w:noProof/>
          <w:lang w:eastAsia="es-MX"/>
        </w:rPr>
        <w:drawing>
          <wp:inline distT="0" distB="0" distL="0" distR="0" wp14:anchorId="2CD381A2" wp14:editId="4920F9CB">
            <wp:extent cx="5791835" cy="8985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898525"/>
                    </a:xfrm>
                    <a:prstGeom prst="rect">
                      <a:avLst/>
                    </a:prstGeom>
                  </pic:spPr>
                </pic:pic>
              </a:graphicData>
            </a:graphic>
          </wp:inline>
        </w:drawing>
      </w:r>
    </w:p>
    <w:p w14:paraId="79096FE5" w14:textId="77777777" w:rsidR="008C02B8" w:rsidRPr="00332BD1" w:rsidRDefault="008C02B8" w:rsidP="00A16EF8">
      <w:pPr>
        <w:pStyle w:val="Prrafodelista"/>
        <w:widowControl w:val="0"/>
        <w:autoSpaceDE w:val="0"/>
        <w:autoSpaceDN w:val="0"/>
        <w:adjustRightInd w:val="0"/>
        <w:ind w:left="0"/>
        <w:contextualSpacing w:val="0"/>
        <w:jc w:val="center"/>
        <w:rPr>
          <w:rFonts w:ascii="Palatino Linotype" w:hAnsi="Palatino Linotype" w:cs="Arial"/>
        </w:rPr>
      </w:pPr>
      <w:r w:rsidRPr="00332BD1">
        <w:rPr>
          <w:rFonts w:ascii="Palatino Linotype" w:hAnsi="Palatino Linotype" w:cs="Arial"/>
        </w:rPr>
        <w:t>[…]</w:t>
      </w:r>
    </w:p>
    <w:p w14:paraId="5EB54A54" w14:textId="06B75490" w:rsidR="008C02B8" w:rsidRPr="00332BD1" w:rsidRDefault="008C02B8" w:rsidP="00A16EF8">
      <w:pPr>
        <w:jc w:val="both"/>
        <w:rPr>
          <w:rFonts w:ascii="Palatino Linotype" w:hAnsi="Palatino Linotype" w:cs="Arial"/>
        </w:rPr>
      </w:pPr>
      <w:r w:rsidRPr="00332BD1">
        <w:rPr>
          <w:noProof/>
          <w:lang w:eastAsia="es-MX"/>
        </w:rPr>
        <mc:AlternateContent>
          <mc:Choice Requires="wps">
            <w:drawing>
              <wp:anchor distT="0" distB="0" distL="114300" distR="114300" simplePos="0" relativeHeight="251734016" behindDoc="0" locked="0" layoutInCell="1" allowOverlap="1" wp14:anchorId="5E9522E0" wp14:editId="06E5FF33">
                <wp:simplePos x="0" y="0"/>
                <wp:positionH relativeFrom="margin">
                  <wp:posOffset>-1905</wp:posOffset>
                </wp:positionH>
                <wp:positionV relativeFrom="paragraph">
                  <wp:posOffset>554990</wp:posOffset>
                </wp:positionV>
                <wp:extent cx="5791835" cy="116006"/>
                <wp:effectExtent l="0" t="0" r="18415" b="17780"/>
                <wp:wrapNone/>
                <wp:docPr id="10" name="Rectángulo 10"/>
                <wp:cNvGraphicFramePr/>
                <a:graphic xmlns:a="http://schemas.openxmlformats.org/drawingml/2006/main">
                  <a:graphicData uri="http://schemas.microsoft.com/office/word/2010/wordprocessingShape">
                    <wps:wsp>
                      <wps:cNvSpPr/>
                      <wps:spPr>
                        <a:xfrm>
                          <a:off x="0" y="0"/>
                          <a:ext cx="5791835" cy="116006"/>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5541B" id="Rectángulo 10" o:spid="_x0000_s1026" style="position:absolute;margin-left:-.15pt;margin-top:43.7pt;width:456.05pt;height:9.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" filled="f" strokecolor="red" strokeweight="1.5pt">
                <w10:wrap anchorx="margin"/>
              </v:rect>
            </w:pict>
          </mc:Fallback>
        </mc:AlternateContent>
      </w:r>
      <w:r w:rsidRPr="00332BD1">
        <w:rPr>
          <w:noProof/>
          <w:lang w:eastAsia="es-MX"/>
        </w:rPr>
        <w:drawing>
          <wp:inline distT="0" distB="0" distL="0" distR="0" wp14:anchorId="6386CC69" wp14:editId="1BC00BEB">
            <wp:extent cx="5828030" cy="1344930"/>
            <wp:effectExtent l="0" t="0" r="127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28030" cy="1344930"/>
                    </a:xfrm>
                    <a:prstGeom prst="rect">
                      <a:avLst/>
                    </a:prstGeom>
                  </pic:spPr>
                </pic:pic>
              </a:graphicData>
            </a:graphic>
          </wp:inline>
        </w:drawing>
      </w:r>
    </w:p>
    <w:p w14:paraId="7E65CD24" w14:textId="4B45D936" w:rsidR="00410DCF" w:rsidRPr="00332BD1" w:rsidRDefault="00BB6A62" w:rsidP="00410DCF">
      <w:pPr>
        <w:spacing w:before="240" w:after="240" w:line="360" w:lineRule="auto"/>
        <w:jc w:val="both"/>
        <w:rPr>
          <w:rFonts w:ascii="Palatino Linotype" w:hAnsi="Palatino Linotype" w:cs="Arial"/>
        </w:rPr>
      </w:pPr>
      <w:r w:rsidRPr="00332BD1">
        <w:rPr>
          <w:rFonts w:ascii="Palatino Linotype" w:hAnsi="Palatino Linotype" w:cs="Arial"/>
        </w:rPr>
        <w:t>Precisado lo anterior</w:t>
      </w:r>
      <w:r w:rsidR="00410DCF" w:rsidRPr="00332BD1">
        <w:rPr>
          <w:rFonts w:ascii="Palatino Linotype" w:hAnsi="Palatino Linotype" w:cs="Arial"/>
        </w:rPr>
        <w:t xml:space="preserve">, esta Ponencia Resolutora </w:t>
      </w:r>
      <w:r w:rsidRPr="00332BD1">
        <w:rPr>
          <w:rFonts w:ascii="Palatino Linotype" w:hAnsi="Palatino Linotype" w:cs="Arial"/>
        </w:rPr>
        <w:t xml:space="preserve">para continuar con el presente análisis, </w:t>
      </w:r>
      <w:r w:rsidR="00410DCF" w:rsidRPr="00332BD1">
        <w:rPr>
          <w:rFonts w:ascii="Palatino Linotype" w:hAnsi="Palatino Linotype" w:cs="Arial"/>
        </w:rPr>
        <w:t xml:space="preserve">considera pertinente analizar si </w:t>
      </w:r>
      <w:r w:rsidR="00410DCF" w:rsidRPr="00332BD1">
        <w:rPr>
          <w:rFonts w:ascii="Palatino Linotype" w:hAnsi="Palatino Linotype" w:cs="Arial"/>
          <w:b/>
        </w:rPr>
        <w:t>EL SUJETO OBLIGADO</w:t>
      </w:r>
      <w:r w:rsidR="00410DCF" w:rsidRPr="00332BD1">
        <w:rPr>
          <w:rFonts w:ascii="Palatino Linotype" w:hAnsi="Palatino Linotype" w:cs="Arial"/>
        </w:rPr>
        <w:t xml:space="preserve">, es competente para generar, administrar o poseer la </w:t>
      </w:r>
      <w:r w:rsidR="00410DCF" w:rsidRPr="00332BD1">
        <w:rPr>
          <w:rFonts w:ascii="Palatino Linotype" w:hAnsi="Palatino Linotype" w:cs="Arial"/>
          <w:lang w:val="es-ES"/>
        </w:rPr>
        <w:t>información</w:t>
      </w:r>
      <w:r w:rsidR="00410DCF" w:rsidRPr="00332BD1">
        <w:rPr>
          <w:rFonts w:ascii="Palatino Linotype" w:hAnsi="Palatino Linotype" w:cs="Arial"/>
        </w:rPr>
        <w:t xml:space="preserve"> requerida por </w:t>
      </w:r>
      <w:r w:rsidR="00410DCF" w:rsidRPr="00332BD1">
        <w:rPr>
          <w:rFonts w:ascii="Palatino Linotype" w:hAnsi="Palatino Linotype" w:cs="Arial"/>
          <w:b/>
        </w:rPr>
        <w:t>EL RECURRENTE</w:t>
      </w:r>
      <w:r w:rsidR="00410DCF" w:rsidRPr="00332BD1">
        <w:rPr>
          <w:rFonts w:ascii="Palatino Linotype" w:hAnsi="Palatino Linotype" w:cs="Arial"/>
        </w:rPr>
        <w:t xml:space="preserve">, en virtud del ámbito de sus atribuciones, </w:t>
      </w:r>
      <w:r w:rsidR="00410DCF" w:rsidRPr="00332BD1">
        <w:rPr>
          <w:rFonts w:ascii="Palatino Linotype" w:hAnsi="Palatino Linotype" w:cs="Arial"/>
          <w:lang w:val="es-ES"/>
        </w:rPr>
        <w:t>funciones</w:t>
      </w:r>
      <w:r w:rsidR="00410DCF" w:rsidRPr="00332BD1">
        <w:rPr>
          <w:rFonts w:ascii="Palatino Linotype" w:hAnsi="Palatino Linotype" w:cs="Arial"/>
        </w:rPr>
        <w:t>, facultades o competencias, y si la misma, se trata de información pública susceptible de ser entregada a los particulares.</w:t>
      </w:r>
    </w:p>
    <w:p w14:paraId="21889D70" w14:textId="37A80E3C" w:rsidR="009C1C12" w:rsidRPr="00332BD1" w:rsidRDefault="00410DCF" w:rsidP="00F66CF4">
      <w:pPr>
        <w:spacing w:before="240" w:after="240" w:line="360" w:lineRule="auto"/>
        <w:jc w:val="both"/>
        <w:rPr>
          <w:rFonts w:ascii="Palatino Linotype" w:hAnsi="Palatino Linotype" w:cs="Arial"/>
        </w:rPr>
      </w:pPr>
      <w:r w:rsidRPr="00332BD1">
        <w:rPr>
          <w:rFonts w:ascii="Palatino Linotype" w:hAnsi="Palatino Linotype" w:cs="Arial"/>
        </w:rPr>
        <w:t xml:space="preserve">En ese contexto, </w:t>
      </w:r>
      <w:r w:rsidR="00BB78B1" w:rsidRPr="00332BD1">
        <w:rPr>
          <w:rFonts w:ascii="Palatino Linotype" w:hAnsi="Palatino Linotype" w:cs="Arial"/>
        </w:rPr>
        <w:t xml:space="preserve">por lo que hace a la información referente a los incisos </w:t>
      </w:r>
      <w:r w:rsidR="00BB78B1" w:rsidRPr="00332BD1">
        <w:rPr>
          <w:rFonts w:ascii="Palatino Linotype" w:hAnsi="Palatino Linotype" w:cs="Arial"/>
          <w:b/>
        </w:rPr>
        <w:t>a)</w:t>
      </w:r>
      <w:r w:rsidR="00BB78B1" w:rsidRPr="00332BD1">
        <w:rPr>
          <w:rFonts w:ascii="Palatino Linotype" w:hAnsi="Palatino Linotype" w:cs="Arial"/>
        </w:rPr>
        <w:t xml:space="preserve"> y </w:t>
      </w:r>
      <w:r w:rsidR="00BB78B1" w:rsidRPr="00332BD1">
        <w:rPr>
          <w:rFonts w:ascii="Palatino Linotype" w:hAnsi="Palatino Linotype" w:cs="Arial"/>
          <w:b/>
        </w:rPr>
        <w:t xml:space="preserve">c) </w:t>
      </w:r>
      <w:r w:rsidR="00BB78B1" w:rsidRPr="00332BD1">
        <w:rPr>
          <w:rFonts w:ascii="Palatino Linotype" w:hAnsi="Palatino Linotype" w:cs="Arial"/>
          <w:i/>
        </w:rPr>
        <w:t>supra</w:t>
      </w:r>
      <w:r w:rsidR="00BB78B1" w:rsidRPr="00332BD1">
        <w:rPr>
          <w:rFonts w:ascii="Palatino Linotype" w:hAnsi="Palatino Linotype" w:cs="Arial"/>
        </w:rPr>
        <w:t xml:space="preserve">, </w:t>
      </w:r>
      <w:r w:rsidRPr="00332BD1">
        <w:rPr>
          <w:rFonts w:ascii="Palatino Linotype" w:hAnsi="Palatino Linotype" w:cs="Arial"/>
        </w:rPr>
        <w:t>debe observarse lo establecido en los artículos</w:t>
      </w:r>
      <w:r w:rsidR="00896B2A" w:rsidRPr="00332BD1">
        <w:rPr>
          <w:rFonts w:ascii="Palatino Linotype" w:hAnsi="Palatino Linotype" w:cs="Arial"/>
        </w:rPr>
        <w:t xml:space="preserve"> </w:t>
      </w:r>
      <w:r w:rsidR="00B03AD8" w:rsidRPr="00332BD1">
        <w:rPr>
          <w:rFonts w:ascii="Palatino Linotype" w:hAnsi="Palatino Linotype" w:cs="Arial"/>
        </w:rPr>
        <w:t xml:space="preserve">14º Bis, </w:t>
      </w:r>
      <w:r w:rsidR="00817006" w:rsidRPr="00332BD1">
        <w:rPr>
          <w:rFonts w:ascii="Palatino Linotype" w:hAnsi="Palatino Linotype" w:cs="Arial"/>
        </w:rPr>
        <w:t xml:space="preserve">32º, literal a y 38º, literales a y b, </w:t>
      </w:r>
      <w:r w:rsidR="00B03AD8" w:rsidRPr="00332BD1">
        <w:rPr>
          <w:rFonts w:ascii="Palatino Linotype" w:hAnsi="Palatino Linotype" w:cs="Arial"/>
        </w:rPr>
        <w:t xml:space="preserve">del Estatuto del Partido </w:t>
      </w:r>
      <w:r w:rsidR="00B03AD8" w:rsidRPr="00332BD1">
        <w:rPr>
          <w:rFonts w:ascii="Palatino Linotype" w:hAnsi="Palatino Linotype" w:cs="Arial"/>
          <w:lang w:val="es-ES"/>
        </w:rPr>
        <w:t>Político</w:t>
      </w:r>
      <w:r w:rsidR="00B03AD8" w:rsidRPr="00332BD1">
        <w:rPr>
          <w:rFonts w:ascii="Palatino Linotype" w:hAnsi="Palatino Linotype" w:cs="Arial"/>
        </w:rPr>
        <w:t xml:space="preserve"> Nacional denominado Morena, publicado en el Diario Oficial de la Federación el 25 de noviembre de 2014, los cuales se insertan a continuación:</w:t>
      </w:r>
    </w:p>
    <w:p w14:paraId="342C3B8F" w14:textId="3B9F5820" w:rsidR="00896B2A" w:rsidRPr="00332BD1" w:rsidRDefault="00B03AD8"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w:t>
      </w:r>
      <w:r w:rsidR="00896B2A" w:rsidRPr="00332BD1">
        <w:rPr>
          <w:rFonts w:ascii="Palatino Linotype" w:hAnsi="Palatino Linotype"/>
          <w:b/>
          <w:i/>
          <w:sz w:val="22"/>
          <w:szCs w:val="22"/>
        </w:rPr>
        <w:t xml:space="preserve">Artículo 14° Bis. </w:t>
      </w:r>
      <w:r w:rsidR="00896B2A" w:rsidRPr="00332BD1">
        <w:rPr>
          <w:rFonts w:ascii="Palatino Linotype" w:hAnsi="Palatino Linotype"/>
          <w:b/>
          <w:i/>
          <w:sz w:val="22"/>
          <w:szCs w:val="22"/>
          <w:u w:val="single"/>
        </w:rPr>
        <w:t>MORENA se organizará con la siguiente estructura</w:t>
      </w:r>
      <w:r w:rsidR="00896B2A" w:rsidRPr="00332BD1">
        <w:rPr>
          <w:rFonts w:ascii="Palatino Linotype" w:hAnsi="Palatino Linotype"/>
          <w:i/>
          <w:sz w:val="22"/>
          <w:szCs w:val="22"/>
        </w:rPr>
        <w:t>:</w:t>
      </w:r>
    </w:p>
    <w:p w14:paraId="23DBF9A4"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A. Órgano constitutivo: </w:t>
      </w:r>
    </w:p>
    <w:p w14:paraId="474AA2FE" w14:textId="4904D47B"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1. Comités de Protagonistas del Cambio Verdadero </w:t>
      </w:r>
    </w:p>
    <w:p w14:paraId="59584C99"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B. Órganos de conducción: </w:t>
      </w:r>
    </w:p>
    <w:p w14:paraId="50E7F9FA"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1. Asambleas Municipales </w:t>
      </w:r>
    </w:p>
    <w:p w14:paraId="02958978"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2. Consejos Estatales </w:t>
      </w:r>
    </w:p>
    <w:p w14:paraId="7BE7050F" w14:textId="3DC777F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3. Consejo Nacional </w:t>
      </w:r>
    </w:p>
    <w:p w14:paraId="2852217D"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C. Órganos de dirección: </w:t>
      </w:r>
    </w:p>
    <w:p w14:paraId="0F8952CC"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1. Congresos Municipales </w:t>
      </w:r>
    </w:p>
    <w:p w14:paraId="27C846ED"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2. Congresos Distritales </w:t>
      </w:r>
    </w:p>
    <w:p w14:paraId="783BED5C"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3. Congresos Estatales </w:t>
      </w:r>
    </w:p>
    <w:p w14:paraId="45EA794A" w14:textId="2E0DE805"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4. Congreso Nacional </w:t>
      </w:r>
    </w:p>
    <w:p w14:paraId="668ADC8F"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D. Órganos de ejecución: </w:t>
      </w:r>
    </w:p>
    <w:p w14:paraId="3B1CA137"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1. Comités Municipales </w:t>
      </w:r>
    </w:p>
    <w:p w14:paraId="3ECACBA2"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2. Coordinaciones Distritales </w:t>
      </w:r>
    </w:p>
    <w:p w14:paraId="74CCD759" w14:textId="7EAC83CD" w:rsidR="00896B2A" w:rsidRPr="00332BD1" w:rsidRDefault="00896B2A" w:rsidP="00896B2A">
      <w:pPr>
        <w:spacing w:before="160" w:after="160"/>
        <w:ind w:left="993" w:right="709"/>
        <w:jc w:val="both"/>
        <w:rPr>
          <w:rFonts w:ascii="Palatino Linotype" w:hAnsi="Palatino Linotype"/>
          <w:b/>
          <w:i/>
          <w:sz w:val="22"/>
          <w:szCs w:val="22"/>
        </w:rPr>
      </w:pPr>
      <w:r w:rsidRPr="00332BD1">
        <w:rPr>
          <w:rFonts w:ascii="Palatino Linotype" w:hAnsi="Palatino Linotype"/>
          <w:b/>
          <w:i/>
          <w:sz w:val="22"/>
          <w:szCs w:val="22"/>
        </w:rPr>
        <w:t xml:space="preserve">3. </w:t>
      </w:r>
      <w:r w:rsidRPr="00332BD1">
        <w:rPr>
          <w:rFonts w:ascii="Palatino Linotype" w:hAnsi="Palatino Linotype"/>
          <w:b/>
          <w:i/>
          <w:sz w:val="22"/>
          <w:szCs w:val="22"/>
          <w:u w:val="single"/>
        </w:rPr>
        <w:t>Comités Ejecutivos Estatales</w:t>
      </w:r>
    </w:p>
    <w:p w14:paraId="43491D6C" w14:textId="716E70C8" w:rsidR="00896B2A" w:rsidRPr="00332BD1" w:rsidRDefault="00896B2A" w:rsidP="00896B2A">
      <w:pPr>
        <w:spacing w:before="160" w:after="160"/>
        <w:ind w:left="993" w:right="709"/>
        <w:jc w:val="both"/>
        <w:rPr>
          <w:rFonts w:ascii="Palatino Linotype" w:hAnsi="Palatino Linotype"/>
          <w:b/>
          <w:i/>
          <w:sz w:val="22"/>
          <w:szCs w:val="22"/>
        </w:rPr>
      </w:pPr>
      <w:r w:rsidRPr="00332BD1">
        <w:rPr>
          <w:rFonts w:ascii="Palatino Linotype" w:hAnsi="Palatino Linotype"/>
          <w:b/>
          <w:i/>
          <w:sz w:val="22"/>
          <w:szCs w:val="22"/>
        </w:rPr>
        <w:t xml:space="preserve">4. </w:t>
      </w:r>
      <w:r w:rsidRPr="00332BD1">
        <w:rPr>
          <w:rFonts w:ascii="Palatino Linotype" w:hAnsi="Palatino Linotype"/>
          <w:b/>
          <w:i/>
          <w:sz w:val="22"/>
          <w:szCs w:val="22"/>
          <w:u w:val="single"/>
        </w:rPr>
        <w:t>Comité Ejecutivo Nacional</w:t>
      </w:r>
      <w:r w:rsidRPr="00332BD1">
        <w:rPr>
          <w:rFonts w:ascii="Palatino Linotype" w:hAnsi="Palatino Linotype"/>
          <w:b/>
          <w:i/>
          <w:sz w:val="22"/>
          <w:szCs w:val="22"/>
        </w:rPr>
        <w:t xml:space="preserve"> </w:t>
      </w:r>
    </w:p>
    <w:p w14:paraId="34E9A7D0"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E. Órganos Electorales: </w:t>
      </w:r>
    </w:p>
    <w:p w14:paraId="2341A303"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1. Asamblea Municipal Electoral </w:t>
      </w:r>
    </w:p>
    <w:p w14:paraId="26084E59"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2. Asamblea Distrital Electoral </w:t>
      </w:r>
    </w:p>
    <w:p w14:paraId="17E65B85"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3. Asamblea Estatal Electoral </w:t>
      </w:r>
    </w:p>
    <w:p w14:paraId="05D802E9" w14:textId="7B51BEE0"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4. Asamblea Nacional Electoral</w:t>
      </w:r>
    </w:p>
    <w:p w14:paraId="32DFF5D0" w14:textId="1CD0F8D2"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5. Comisión Nacional de Elecciones </w:t>
      </w:r>
    </w:p>
    <w:p w14:paraId="52A8FEDB"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F. Órganos Consultivos: </w:t>
      </w:r>
    </w:p>
    <w:p w14:paraId="6DB24E94"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1. Consejos Consultivos Estatales </w:t>
      </w:r>
    </w:p>
    <w:p w14:paraId="246807D9" w14:textId="77777777"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2. Consejo Consultivo Nacional </w:t>
      </w:r>
    </w:p>
    <w:p w14:paraId="153D69DD" w14:textId="4601D67D" w:rsidR="00896B2A"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 xml:space="preserve">3. Comisiones Estatales de Ética Partidaria </w:t>
      </w:r>
    </w:p>
    <w:p w14:paraId="4F8E5E43" w14:textId="77777777" w:rsidR="00896B2A" w:rsidRPr="00332BD1" w:rsidRDefault="00896B2A" w:rsidP="00896B2A">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 xml:space="preserve">G. Órgano Jurisdiccional: </w:t>
      </w:r>
    </w:p>
    <w:p w14:paraId="7D3A5DEC" w14:textId="23C31CEA" w:rsidR="009C1C12" w:rsidRPr="00332BD1" w:rsidRDefault="00896B2A" w:rsidP="00896B2A">
      <w:pPr>
        <w:spacing w:before="160" w:after="160"/>
        <w:ind w:left="993" w:right="709"/>
        <w:jc w:val="both"/>
        <w:rPr>
          <w:rFonts w:ascii="Palatino Linotype" w:hAnsi="Palatino Linotype"/>
          <w:i/>
          <w:sz w:val="22"/>
          <w:szCs w:val="22"/>
        </w:rPr>
      </w:pPr>
      <w:r w:rsidRPr="00332BD1">
        <w:rPr>
          <w:rFonts w:ascii="Palatino Linotype" w:hAnsi="Palatino Linotype"/>
          <w:i/>
          <w:sz w:val="22"/>
          <w:szCs w:val="22"/>
        </w:rPr>
        <w:t>1. Comisión Nacional de Honestidad y Justicia</w:t>
      </w:r>
    </w:p>
    <w:p w14:paraId="43322D9B" w14:textId="065968F5" w:rsidR="009C1C12" w:rsidRPr="00332BD1" w:rsidRDefault="00B03AD8" w:rsidP="00B03AD8">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Para efectos del presente Estatuto, el Distrito Federal se entenderá como entidad federativa y las delegaciones como municipios.</w:t>
      </w:r>
    </w:p>
    <w:p w14:paraId="5621A3B6" w14:textId="0DD069D3" w:rsidR="00B03AD8" w:rsidRPr="00332BD1" w:rsidRDefault="00B03AD8" w:rsidP="00B03AD8">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rPr>
        <w:t>Artículo 32°</w:t>
      </w:r>
      <w:r w:rsidRPr="00332BD1">
        <w:rPr>
          <w:rFonts w:ascii="Palatino Linotype" w:hAnsi="Palatino Linotype"/>
          <w:i/>
          <w:sz w:val="22"/>
          <w:szCs w:val="22"/>
        </w:rPr>
        <w:t xml:space="preserve">. </w:t>
      </w:r>
      <w:r w:rsidRPr="00332BD1">
        <w:rPr>
          <w:rFonts w:ascii="Palatino Linotype" w:hAnsi="Palatino Linotype"/>
          <w:b/>
          <w:i/>
          <w:sz w:val="22"/>
          <w:szCs w:val="22"/>
          <w:u w:val="single"/>
        </w:rPr>
        <w:t>El Comité Ejecutivo Estatal conducirá a MORENA en la entidad federativa entre sesiones del Consejo Estatal</w:t>
      </w:r>
      <w:r w:rsidRPr="00332BD1">
        <w:rPr>
          <w:rFonts w:ascii="Palatino Linotype" w:hAnsi="Palatino Linotype"/>
          <w:i/>
          <w:sz w:val="22"/>
          <w:szCs w:val="22"/>
        </w:rPr>
        <w:t>. Durará en su encargo tres años. Será responsable de determinar fecha, hora y lugar en las convocatorias para la realización de congresos distritales y municipales, emitidas por el Comité Ejecutivo Nacional; así como de llevar a cabo los planes de acción acordados por el Consejo Estatal, el Consejo Nacional y el Congreso Nacional.</w:t>
      </w:r>
    </w:p>
    <w:p w14:paraId="5E0CDCF9" w14:textId="66A15BFE" w:rsidR="00B03AD8" w:rsidRPr="00332BD1" w:rsidRDefault="00B03AD8" w:rsidP="00B03AD8">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Se reunirá de manera ordinaria una vez por semana, y de manera extraordinaria, cuando lo solicite la</w:t>
      </w:r>
      <w:r w:rsidR="008C0019" w:rsidRPr="00332BD1">
        <w:rPr>
          <w:rFonts w:ascii="Palatino Linotype" w:hAnsi="Palatino Linotype"/>
          <w:i/>
          <w:sz w:val="22"/>
          <w:szCs w:val="22"/>
        </w:rPr>
        <w:t xml:space="preserve"> </w:t>
      </w:r>
      <w:r w:rsidRPr="00332BD1">
        <w:rPr>
          <w:rFonts w:ascii="Palatino Linotype" w:hAnsi="Palatino Linotype"/>
          <w:i/>
          <w:sz w:val="22"/>
          <w:szCs w:val="22"/>
        </w:rPr>
        <w:t>tercera parte de los/ las consejeros/as estatales. Se instalará y sesionará con la presencia de la mitad más</w:t>
      </w:r>
      <w:r w:rsidR="008C0019" w:rsidRPr="00332BD1">
        <w:rPr>
          <w:rFonts w:ascii="Palatino Linotype" w:hAnsi="Palatino Linotype"/>
          <w:i/>
          <w:sz w:val="22"/>
          <w:szCs w:val="22"/>
        </w:rPr>
        <w:t xml:space="preserve"> </w:t>
      </w:r>
      <w:r w:rsidRPr="00332BD1">
        <w:rPr>
          <w:rFonts w:ascii="Palatino Linotype" w:hAnsi="Palatino Linotype"/>
          <w:i/>
          <w:sz w:val="22"/>
          <w:szCs w:val="22"/>
        </w:rPr>
        <w:t xml:space="preserve">uno de sus integrantes. </w:t>
      </w:r>
      <w:r w:rsidRPr="00332BD1">
        <w:rPr>
          <w:rFonts w:ascii="Palatino Linotype" w:hAnsi="Palatino Linotype"/>
          <w:b/>
          <w:i/>
          <w:sz w:val="22"/>
          <w:szCs w:val="22"/>
          <w:u w:val="single"/>
        </w:rPr>
        <w:t>Estará conformado por un mínimo de seis personas, cuyos cargos y funciones serán</w:t>
      </w:r>
      <w:r w:rsidR="008C0019" w:rsidRPr="00332BD1">
        <w:rPr>
          <w:rFonts w:ascii="Palatino Linotype" w:hAnsi="Palatino Linotype"/>
          <w:b/>
          <w:i/>
          <w:sz w:val="22"/>
          <w:szCs w:val="22"/>
          <w:u w:val="single"/>
        </w:rPr>
        <w:t xml:space="preserve"> </w:t>
      </w:r>
      <w:r w:rsidRPr="00332BD1">
        <w:rPr>
          <w:rFonts w:ascii="Palatino Linotype" w:hAnsi="Palatino Linotype"/>
          <w:b/>
          <w:i/>
          <w:sz w:val="22"/>
          <w:szCs w:val="22"/>
          <w:u w:val="single"/>
        </w:rPr>
        <w:t>los siguientes</w:t>
      </w:r>
      <w:r w:rsidRPr="00332BD1">
        <w:rPr>
          <w:rFonts w:ascii="Palatino Linotype" w:hAnsi="Palatino Linotype"/>
          <w:i/>
          <w:sz w:val="22"/>
          <w:szCs w:val="22"/>
        </w:rPr>
        <w:t>:</w:t>
      </w:r>
    </w:p>
    <w:p w14:paraId="639264AB" w14:textId="2E861985" w:rsidR="00B03AD8" w:rsidRPr="00332BD1" w:rsidRDefault="00B03AD8" w:rsidP="00B03AD8">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a. </w:t>
      </w:r>
      <w:r w:rsidRPr="00332BD1">
        <w:rPr>
          <w:rFonts w:ascii="Palatino Linotype" w:hAnsi="Palatino Linotype"/>
          <w:b/>
          <w:i/>
          <w:sz w:val="22"/>
          <w:szCs w:val="22"/>
          <w:u w:val="single"/>
        </w:rPr>
        <w:t>Presidente/a, quien representara</w:t>
      </w:r>
      <w:r w:rsidRPr="00332BD1">
        <w:rPr>
          <w:rFonts w:ascii="Palatino Linotype" w:hAnsi="Palatino Linotype"/>
          <w:i/>
          <w:sz w:val="22"/>
          <w:szCs w:val="22"/>
        </w:rPr>
        <w:t xml:space="preserve"> política y </w:t>
      </w:r>
      <w:r w:rsidRPr="00332BD1">
        <w:rPr>
          <w:rFonts w:ascii="Palatino Linotype" w:hAnsi="Palatino Linotype"/>
          <w:b/>
          <w:i/>
          <w:sz w:val="22"/>
          <w:szCs w:val="22"/>
          <w:u w:val="single"/>
        </w:rPr>
        <w:t>legalmente a MORENA en el estado</w:t>
      </w:r>
      <w:r w:rsidRPr="00332BD1">
        <w:rPr>
          <w:rFonts w:ascii="Palatino Linotype" w:hAnsi="Palatino Linotype"/>
          <w:i/>
          <w:sz w:val="22"/>
          <w:szCs w:val="22"/>
        </w:rPr>
        <w:t>;</w:t>
      </w:r>
    </w:p>
    <w:p w14:paraId="022CCF03" w14:textId="0A06EE7B" w:rsidR="00B03AD8" w:rsidRPr="00332BD1" w:rsidRDefault="00817006" w:rsidP="00B03AD8">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w:t>
      </w:r>
    </w:p>
    <w:p w14:paraId="22A159EA" w14:textId="77777777" w:rsidR="00817006" w:rsidRPr="00332BD1" w:rsidRDefault="00817006" w:rsidP="00B03AD8">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Artículo 38°. </w:t>
      </w:r>
      <w:r w:rsidRPr="00332BD1">
        <w:rPr>
          <w:rFonts w:ascii="Palatino Linotype" w:hAnsi="Palatino Linotype"/>
          <w:b/>
          <w:i/>
          <w:sz w:val="22"/>
          <w:szCs w:val="22"/>
          <w:u w:val="single"/>
        </w:rPr>
        <w:t>El Comité Ejecutivo Nacional conducirá a nuestro partido en el país entre sesiones del Consejo Nacional</w:t>
      </w:r>
      <w:r w:rsidRPr="00332BD1">
        <w:rPr>
          <w:rFonts w:ascii="Palatino Linotype" w:hAnsi="Palatino Linotype"/>
          <w:i/>
          <w:sz w:val="22"/>
          <w:szCs w:val="22"/>
        </w:rPr>
        <w:t xml:space="preserve">. Durará en su cargo tres años, salvo renuncia, inhabilitación, fallecimiento o revocación de mandato, en que se procederá de acuerdo con el Artículo 40° del presente Estatuto. Será responsable de emitir los lineamientos para las convocatorias a Congresos Municipales; así como las convocatorias para la realización de los Congresos Distritales y Estatales, y del Congreso Nacional. Encabezará la realización de los acuerdos del Congreso Nacional, así como la implementación del plan de acción acordado por el Consejo Nacional. Se reunirá de manera ordinaria una vez por semana, y de manera extraordinaria, cuando lo solicite la tercera parte de los y las consejeros y consejeras nacionales. Se instalará y sesionará con la presencia de la mitad más uno de sus integrantes, y tomará acuerdos por mayoría de los presentes. </w:t>
      </w:r>
      <w:r w:rsidRPr="00332BD1">
        <w:rPr>
          <w:rFonts w:ascii="Palatino Linotype" w:hAnsi="Palatino Linotype"/>
          <w:b/>
          <w:i/>
          <w:sz w:val="22"/>
          <w:szCs w:val="22"/>
          <w:u w:val="single"/>
        </w:rPr>
        <w:t>Estará conformado por veintiún personas, cuyos cargos y funciones serán los siguientes</w:t>
      </w:r>
      <w:r w:rsidRPr="00332BD1">
        <w:rPr>
          <w:rFonts w:ascii="Palatino Linotype" w:hAnsi="Palatino Linotype"/>
          <w:i/>
          <w:sz w:val="22"/>
          <w:szCs w:val="22"/>
        </w:rPr>
        <w:t>:</w:t>
      </w:r>
    </w:p>
    <w:p w14:paraId="120E8D37" w14:textId="77777777" w:rsidR="00817006" w:rsidRPr="00332BD1" w:rsidRDefault="00817006" w:rsidP="00B03AD8">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a. </w:t>
      </w:r>
      <w:r w:rsidRPr="00332BD1">
        <w:rPr>
          <w:rFonts w:ascii="Palatino Linotype" w:hAnsi="Palatino Linotype"/>
          <w:b/>
          <w:i/>
          <w:sz w:val="22"/>
          <w:szCs w:val="22"/>
          <w:u w:val="single"/>
        </w:rPr>
        <w:t>Presidente/a</w:t>
      </w:r>
      <w:r w:rsidRPr="00332BD1">
        <w:rPr>
          <w:rFonts w:ascii="Palatino Linotype" w:hAnsi="Palatino Linotype"/>
          <w:i/>
          <w:sz w:val="22"/>
          <w:szCs w:val="22"/>
        </w:rPr>
        <w:t xml:space="preserve">, deberá conducir políticamente al partido y </w:t>
      </w:r>
      <w:r w:rsidRPr="00332BD1">
        <w:rPr>
          <w:rFonts w:ascii="Palatino Linotype" w:hAnsi="Palatino Linotype"/>
          <w:b/>
          <w:i/>
          <w:sz w:val="22"/>
          <w:szCs w:val="22"/>
          <w:u w:val="single"/>
        </w:rPr>
        <w:t>será su representante legal en el país, responsabilidad que podrá delegar en la Secretaria General en sus ausencias</w:t>
      </w:r>
      <w:r w:rsidRPr="00332BD1">
        <w:rPr>
          <w:rFonts w:ascii="Palatino Linotype" w:hAnsi="Palatino Linotype"/>
          <w:i/>
          <w:sz w:val="22"/>
          <w:szCs w:val="22"/>
        </w:rPr>
        <w:t xml:space="preserve">; coordinará la elaboración de la convocatoria a los Congresos Distritales, Estatales y Nacional; </w:t>
      </w:r>
    </w:p>
    <w:p w14:paraId="0C0E663B" w14:textId="6DFA1AC0" w:rsidR="00B03AD8" w:rsidRPr="00332BD1" w:rsidRDefault="00817006" w:rsidP="00B03AD8">
      <w:pPr>
        <w:spacing w:before="160" w:after="160"/>
        <w:ind w:left="709" w:right="709"/>
        <w:jc w:val="both"/>
        <w:rPr>
          <w:rFonts w:ascii="Palatino Linotype" w:hAnsi="Palatino Linotype"/>
          <w:i/>
          <w:sz w:val="22"/>
          <w:szCs w:val="22"/>
        </w:rPr>
      </w:pPr>
      <w:r w:rsidRPr="00332BD1">
        <w:rPr>
          <w:rFonts w:ascii="Palatino Linotype" w:hAnsi="Palatino Linotype"/>
          <w:b/>
          <w:i/>
          <w:sz w:val="22"/>
          <w:szCs w:val="22"/>
        </w:rPr>
        <w:t xml:space="preserve">b. </w:t>
      </w:r>
      <w:r w:rsidRPr="00332BD1">
        <w:rPr>
          <w:rFonts w:ascii="Palatino Linotype" w:hAnsi="Palatino Linotype"/>
          <w:b/>
          <w:i/>
          <w:sz w:val="22"/>
          <w:szCs w:val="22"/>
          <w:u w:val="single"/>
        </w:rPr>
        <w:t>Secretario/a General</w:t>
      </w:r>
      <w:r w:rsidRPr="00332BD1">
        <w:rPr>
          <w:rFonts w:ascii="Palatino Linotype" w:hAnsi="Palatino Linotype"/>
          <w:i/>
          <w:sz w:val="22"/>
          <w:szCs w:val="22"/>
        </w:rPr>
        <w:t xml:space="preserve">, quien se encargará de convocar a las reuniones del Comité Ejecutivo Nacional y del seguimiento de los acuerdos; </w:t>
      </w:r>
      <w:r w:rsidRPr="00332BD1">
        <w:rPr>
          <w:rFonts w:ascii="Palatino Linotype" w:hAnsi="Palatino Linotype"/>
          <w:b/>
          <w:i/>
          <w:sz w:val="22"/>
          <w:szCs w:val="22"/>
          <w:u w:val="single"/>
        </w:rPr>
        <w:t>representará</w:t>
      </w:r>
      <w:r w:rsidRPr="00332BD1">
        <w:rPr>
          <w:rFonts w:ascii="Palatino Linotype" w:hAnsi="Palatino Linotype"/>
          <w:i/>
          <w:sz w:val="22"/>
          <w:szCs w:val="22"/>
        </w:rPr>
        <w:t xml:space="preserve"> política y </w:t>
      </w:r>
      <w:r w:rsidRPr="00332BD1">
        <w:rPr>
          <w:rFonts w:ascii="Palatino Linotype" w:hAnsi="Palatino Linotype"/>
          <w:b/>
          <w:i/>
          <w:sz w:val="22"/>
          <w:szCs w:val="22"/>
          <w:u w:val="single"/>
        </w:rPr>
        <w:t>legalmente a MORENA en ausencia de la o el presidenta/e</w:t>
      </w:r>
      <w:r w:rsidRPr="00332BD1">
        <w:rPr>
          <w:rFonts w:ascii="Palatino Linotype" w:hAnsi="Palatino Linotype"/>
          <w:i/>
          <w:sz w:val="22"/>
          <w:szCs w:val="22"/>
        </w:rPr>
        <w:t>;</w:t>
      </w:r>
      <w:r w:rsidR="00A62A83" w:rsidRPr="00332BD1">
        <w:rPr>
          <w:rFonts w:ascii="Palatino Linotype" w:hAnsi="Palatino Linotype"/>
          <w:i/>
          <w:sz w:val="22"/>
          <w:szCs w:val="22"/>
        </w:rPr>
        <w:t>”</w:t>
      </w:r>
    </w:p>
    <w:p w14:paraId="0D57298B" w14:textId="77777777" w:rsidR="00A62A83" w:rsidRPr="00332BD1" w:rsidRDefault="00A62A83" w:rsidP="00A62A83">
      <w:pPr>
        <w:spacing w:before="160" w:after="16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31D8F375" w14:textId="0C277166" w:rsidR="00896B2A" w:rsidRPr="00332BD1" w:rsidRDefault="0047680C" w:rsidP="00F66CF4">
      <w:pPr>
        <w:spacing w:before="240" w:after="240" w:line="360" w:lineRule="auto"/>
        <w:jc w:val="both"/>
        <w:rPr>
          <w:rFonts w:ascii="Palatino Linotype" w:hAnsi="Palatino Linotype" w:cs="Arial"/>
        </w:rPr>
      </w:pPr>
      <w:r w:rsidRPr="00332BD1">
        <w:rPr>
          <w:rFonts w:ascii="Palatino Linotype" w:hAnsi="Palatino Linotype" w:cs="Arial"/>
        </w:rPr>
        <w:t xml:space="preserve">En esa tesitura, se advierte que existen áreas dentro de la estructura organizativa del </w:t>
      </w:r>
      <w:r w:rsidRPr="00332BD1">
        <w:rPr>
          <w:rFonts w:ascii="Palatino Linotype" w:hAnsi="Palatino Linotype" w:cs="Arial"/>
          <w:b/>
        </w:rPr>
        <w:t>SUJETO OBLIGADO</w:t>
      </w:r>
      <w:r w:rsidR="00620298" w:rsidRPr="00332BD1">
        <w:rPr>
          <w:rFonts w:ascii="Palatino Linotype" w:hAnsi="Palatino Linotype" w:cs="Arial"/>
          <w:b/>
        </w:rPr>
        <w:t xml:space="preserve"> </w:t>
      </w:r>
      <w:r w:rsidR="00620298" w:rsidRPr="00332BD1">
        <w:rPr>
          <w:rFonts w:ascii="Palatino Linotype" w:hAnsi="Palatino Linotype" w:cs="Arial"/>
        </w:rPr>
        <w:t>que</w:t>
      </w:r>
      <w:r w:rsidRPr="00332BD1">
        <w:rPr>
          <w:rFonts w:ascii="Palatino Linotype" w:hAnsi="Palatino Linotype" w:cs="Arial"/>
        </w:rPr>
        <w:t xml:space="preserve">, </w:t>
      </w:r>
      <w:r w:rsidR="00620298" w:rsidRPr="00332BD1">
        <w:rPr>
          <w:rFonts w:ascii="Palatino Linotype" w:hAnsi="Palatino Linotype" w:cs="Arial"/>
        </w:rPr>
        <w:t xml:space="preserve">ostentan la representación legal tanto a nivel nacional como a nivel estatal, recayendo tales </w:t>
      </w:r>
      <w:r w:rsidR="00BB78B1" w:rsidRPr="00332BD1">
        <w:rPr>
          <w:rFonts w:ascii="Palatino Linotype" w:hAnsi="Palatino Linotype" w:cs="Arial"/>
        </w:rPr>
        <w:t>funciones en el Presidente o la Presidenta del Comité Ejecutivo Estatal, así como en el Presidente o la Presidenta del Comité Ejecutivo Nacional y en ausencia de éstos el Secretario/a General del referido Comité.</w:t>
      </w:r>
    </w:p>
    <w:p w14:paraId="6B009CD4" w14:textId="1A066A78" w:rsidR="00896B2A" w:rsidRPr="00332BD1" w:rsidRDefault="00BB78B1" w:rsidP="00B344FF">
      <w:pPr>
        <w:spacing w:before="240" w:after="120" w:line="360" w:lineRule="auto"/>
        <w:jc w:val="both"/>
        <w:rPr>
          <w:rFonts w:ascii="Palatino Linotype" w:hAnsi="Palatino Linotype" w:cs="Arial"/>
        </w:rPr>
      </w:pPr>
      <w:r w:rsidRPr="00332BD1">
        <w:rPr>
          <w:rFonts w:ascii="Palatino Linotype" w:hAnsi="Palatino Linotype" w:cs="Arial"/>
        </w:rPr>
        <w:t xml:space="preserve">Ahora bien, </w:t>
      </w:r>
      <w:r w:rsidR="00A62A83" w:rsidRPr="00332BD1">
        <w:rPr>
          <w:rFonts w:ascii="Palatino Linotype" w:hAnsi="Palatino Linotype" w:cs="Arial"/>
        </w:rPr>
        <w:t xml:space="preserve">debe precisarse </w:t>
      </w:r>
      <w:r w:rsidR="00A62A83" w:rsidRPr="00332BD1">
        <w:rPr>
          <w:rFonts w:ascii="Palatino Linotype" w:hAnsi="Palatino Linotype" w:cs="Arial"/>
          <w:lang w:val="es-ES"/>
        </w:rPr>
        <w:t>lo</w:t>
      </w:r>
      <w:r w:rsidR="00A62A83" w:rsidRPr="00332BD1">
        <w:rPr>
          <w:rFonts w:ascii="Palatino Linotype" w:hAnsi="Palatino Linotype" w:cs="Arial"/>
        </w:rPr>
        <w:t xml:space="preserve"> establecido por el artículo 5, de la Ley de Amparo, Reglamentaria de los artículos 103 y 107 de la Constitución Política de los Estados Unidos Mexicanos</w:t>
      </w:r>
      <w:r w:rsidR="00EE1B92" w:rsidRPr="00332BD1">
        <w:rPr>
          <w:rFonts w:ascii="Palatino Linotype" w:hAnsi="Palatino Linotype" w:cs="Arial"/>
        </w:rPr>
        <w:t xml:space="preserve"> (En adelante, Ley de Amparo)</w:t>
      </w:r>
      <w:r w:rsidR="00A62A83" w:rsidRPr="00332BD1">
        <w:rPr>
          <w:rFonts w:ascii="Palatino Linotype" w:hAnsi="Palatino Linotype" w:cs="Arial"/>
        </w:rPr>
        <w:t>, el cual es del tenor literal siguiente:</w:t>
      </w:r>
    </w:p>
    <w:p w14:paraId="3DF792F2" w14:textId="5F1F08DD" w:rsidR="00BB78B1" w:rsidRPr="00332BD1" w:rsidRDefault="00BB78B1" w:rsidP="00781E26">
      <w:pPr>
        <w:spacing w:before="140" w:after="140"/>
        <w:ind w:left="709" w:right="709"/>
        <w:jc w:val="both"/>
        <w:rPr>
          <w:rFonts w:ascii="Palatino Linotype" w:hAnsi="Palatino Linotype"/>
          <w:i/>
          <w:sz w:val="22"/>
          <w:szCs w:val="22"/>
        </w:rPr>
      </w:pPr>
      <w:bookmarkStart w:id="6" w:name="Artículo_5o"/>
      <w:r w:rsidRPr="00332BD1">
        <w:rPr>
          <w:rFonts w:ascii="Palatino Linotype" w:hAnsi="Palatino Linotype"/>
          <w:i/>
          <w:sz w:val="22"/>
          <w:szCs w:val="22"/>
        </w:rPr>
        <w:t>“</w:t>
      </w:r>
      <w:r w:rsidRPr="00332BD1">
        <w:rPr>
          <w:rFonts w:ascii="Palatino Linotype" w:hAnsi="Palatino Linotype"/>
          <w:b/>
          <w:i/>
          <w:sz w:val="22"/>
          <w:szCs w:val="22"/>
        </w:rPr>
        <w:t>Artículo 5o</w:t>
      </w:r>
      <w:bookmarkEnd w:id="6"/>
      <w:r w:rsidRPr="00332BD1">
        <w:rPr>
          <w:rFonts w:ascii="Palatino Linotype" w:hAnsi="Palatino Linotype"/>
          <w:b/>
          <w:i/>
          <w:sz w:val="22"/>
          <w:szCs w:val="22"/>
        </w:rPr>
        <w:t xml:space="preserve">. </w:t>
      </w:r>
      <w:r w:rsidRPr="00332BD1">
        <w:rPr>
          <w:rFonts w:ascii="Palatino Linotype" w:hAnsi="Palatino Linotype"/>
          <w:b/>
          <w:i/>
          <w:sz w:val="22"/>
          <w:szCs w:val="22"/>
          <w:u w:val="single"/>
        </w:rPr>
        <w:t>Son partes en el juicio de amparo</w:t>
      </w:r>
      <w:r w:rsidRPr="00332BD1">
        <w:rPr>
          <w:rFonts w:ascii="Palatino Linotype" w:hAnsi="Palatino Linotype"/>
          <w:i/>
          <w:sz w:val="22"/>
          <w:szCs w:val="22"/>
        </w:rPr>
        <w:t>:</w:t>
      </w:r>
    </w:p>
    <w:p w14:paraId="21AED1F8" w14:textId="77777777"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b/>
          <w:i/>
          <w:sz w:val="22"/>
          <w:szCs w:val="22"/>
        </w:rPr>
        <w:t xml:space="preserve">I. </w:t>
      </w:r>
      <w:r w:rsidRPr="00332BD1">
        <w:rPr>
          <w:rFonts w:ascii="Palatino Linotype" w:hAnsi="Palatino Linotype"/>
          <w:b/>
          <w:i/>
          <w:sz w:val="22"/>
          <w:szCs w:val="22"/>
          <w:u w:val="single"/>
        </w:rPr>
        <w:t>El quejoso, teniendo tal carácter quien aduce ser titular de un derecho subjetivo o de un interés legítimo individual o colectivo</w:t>
      </w:r>
      <w:r w:rsidRPr="00332BD1">
        <w:rPr>
          <w:rFonts w:ascii="Palatino Linotype" w:hAnsi="Palatino Linotype"/>
          <w:i/>
          <w:sz w:val="22"/>
          <w:szCs w:val="22"/>
        </w:rPr>
        <w:t>,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w:t>
      </w:r>
    </w:p>
    <w:p w14:paraId="58268BF9" w14:textId="0876EDE9"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i/>
          <w:sz w:val="22"/>
          <w:szCs w:val="22"/>
        </w:rPr>
        <w:t>El interés simple, en ningún caso, podrá invocarse como interés legítimo. La autoridad pública no podrá invocar interés legítimo.</w:t>
      </w:r>
    </w:p>
    <w:p w14:paraId="4F4CF053" w14:textId="5591C38F"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i/>
          <w:sz w:val="22"/>
          <w:szCs w:val="22"/>
        </w:rPr>
        <w:t>El juicio de amparo podrá promoverse conjuntamente por dos o más quejosos cuando resientan una afectación común en sus derechos o intereses, aun en el supuesto de que dicha afectación derive de actos distintos, si éstos les causan un perjuicio análogo y provienen de las mismas autoridades.</w:t>
      </w:r>
    </w:p>
    <w:p w14:paraId="533009B2" w14:textId="4DC56B5B"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i/>
          <w:sz w:val="22"/>
          <w:szCs w:val="22"/>
        </w:rPr>
        <w:t>Tratándose de actos o resoluciones provenientes de tribunales judiciales, administrativos, agrarios o del trabajo, el quejoso deberá aducir ser titular de un derecho subjetivo que se afecte de manera personal y directa;</w:t>
      </w:r>
    </w:p>
    <w:p w14:paraId="57FAA029" w14:textId="29B45262"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i/>
          <w:sz w:val="22"/>
          <w:szCs w:val="22"/>
        </w:rPr>
        <w:t>La víctima u ofendido del delito podrán tener el carácter de quejosos en los términos de esta Ley.</w:t>
      </w:r>
    </w:p>
    <w:p w14:paraId="3E5A6797" w14:textId="77777777"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b/>
          <w:i/>
          <w:sz w:val="22"/>
          <w:szCs w:val="22"/>
        </w:rPr>
        <w:t xml:space="preserve">II. </w:t>
      </w:r>
      <w:r w:rsidRPr="00332BD1">
        <w:rPr>
          <w:rFonts w:ascii="Palatino Linotype" w:hAnsi="Palatino Linotype"/>
          <w:b/>
          <w:i/>
          <w:sz w:val="22"/>
          <w:szCs w:val="22"/>
          <w:u w:val="single"/>
        </w:rPr>
        <w:t>La autoridad responsable</w:t>
      </w:r>
      <w:r w:rsidRPr="00332BD1">
        <w:rPr>
          <w:rFonts w:ascii="Palatino Linotype" w:hAnsi="Palatino Linotype"/>
          <w:i/>
          <w:sz w:val="22"/>
          <w:szCs w:val="22"/>
        </w:rPr>
        <w:t xml:space="preserve">, teniendo tal carácter, con independencia de su naturaleza formal, </w:t>
      </w:r>
      <w:r w:rsidRPr="00332BD1">
        <w:rPr>
          <w:rFonts w:ascii="Palatino Linotype" w:hAnsi="Palatino Linotype"/>
          <w:b/>
          <w:i/>
          <w:sz w:val="22"/>
          <w:szCs w:val="22"/>
          <w:u w:val="single"/>
        </w:rPr>
        <w:t>la que</w:t>
      </w:r>
      <w:r w:rsidRPr="00332BD1">
        <w:rPr>
          <w:rFonts w:ascii="Palatino Linotype" w:hAnsi="Palatino Linotype"/>
          <w:i/>
          <w:sz w:val="22"/>
          <w:szCs w:val="22"/>
        </w:rPr>
        <w:t xml:space="preserve"> dicta, ordena, </w:t>
      </w:r>
      <w:r w:rsidRPr="00332BD1">
        <w:rPr>
          <w:rFonts w:ascii="Palatino Linotype" w:hAnsi="Palatino Linotype"/>
          <w:b/>
          <w:i/>
          <w:sz w:val="22"/>
          <w:szCs w:val="22"/>
          <w:u w:val="single"/>
        </w:rPr>
        <w:t>ejecuta</w:t>
      </w:r>
      <w:r w:rsidRPr="00332BD1">
        <w:rPr>
          <w:rFonts w:ascii="Palatino Linotype" w:hAnsi="Palatino Linotype"/>
          <w:i/>
          <w:sz w:val="22"/>
          <w:szCs w:val="22"/>
        </w:rPr>
        <w:t xml:space="preserve"> o trata de ejecutar </w:t>
      </w:r>
      <w:r w:rsidRPr="00332BD1">
        <w:rPr>
          <w:rFonts w:ascii="Palatino Linotype" w:hAnsi="Palatino Linotype"/>
          <w:b/>
          <w:i/>
          <w:sz w:val="22"/>
          <w:szCs w:val="22"/>
          <w:u w:val="single"/>
        </w:rPr>
        <w:t>el acto que crea</w:t>
      </w:r>
      <w:r w:rsidRPr="00332BD1">
        <w:rPr>
          <w:rFonts w:ascii="Palatino Linotype" w:hAnsi="Palatino Linotype"/>
          <w:i/>
          <w:sz w:val="22"/>
          <w:szCs w:val="22"/>
        </w:rPr>
        <w:t xml:space="preserve">, modifica o extingue </w:t>
      </w:r>
      <w:r w:rsidRPr="00332BD1">
        <w:rPr>
          <w:rFonts w:ascii="Palatino Linotype" w:hAnsi="Palatino Linotype"/>
          <w:b/>
          <w:i/>
          <w:sz w:val="22"/>
          <w:szCs w:val="22"/>
          <w:u w:val="single"/>
        </w:rPr>
        <w:t>situaciones jurídicas en forma unilateral y obligatoria</w:t>
      </w:r>
      <w:r w:rsidRPr="00332BD1">
        <w:rPr>
          <w:rFonts w:ascii="Palatino Linotype" w:hAnsi="Palatino Linotype"/>
          <w:i/>
          <w:sz w:val="22"/>
          <w:szCs w:val="22"/>
        </w:rPr>
        <w:t xml:space="preserve">; u </w:t>
      </w:r>
      <w:r w:rsidRPr="00332BD1">
        <w:rPr>
          <w:rFonts w:ascii="Palatino Linotype" w:hAnsi="Palatino Linotype"/>
          <w:b/>
          <w:i/>
          <w:sz w:val="22"/>
          <w:szCs w:val="22"/>
          <w:u w:val="single"/>
        </w:rPr>
        <w:t xml:space="preserve">omita el acto que de realizarse </w:t>
      </w:r>
      <w:r w:rsidRPr="00332BD1">
        <w:rPr>
          <w:rFonts w:ascii="Palatino Linotype" w:hAnsi="Palatino Linotype"/>
          <w:i/>
          <w:sz w:val="22"/>
          <w:szCs w:val="22"/>
        </w:rPr>
        <w:t xml:space="preserve">crearía, modificaría o </w:t>
      </w:r>
      <w:r w:rsidRPr="00332BD1">
        <w:rPr>
          <w:rFonts w:ascii="Palatino Linotype" w:hAnsi="Palatino Linotype"/>
          <w:b/>
          <w:i/>
          <w:sz w:val="22"/>
          <w:szCs w:val="22"/>
          <w:u w:val="single"/>
        </w:rPr>
        <w:t>extinguiría dichas situaciones jurídicas</w:t>
      </w:r>
      <w:r w:rsidRPr="00332BD1">
        <w:rPr>
          <w:rFonts w:ascii="Palatino Linotype" w:hAnsi="Palatino Linotype"/>
          <w:i/>
          <w:sz w:val="22"/>
          <w:szCs w:val="22"/>
        </w:rPr>
        <w:t>.</w:t>
      </w:r>
    </w:p>
    <w:p w14:paraId="4726EF98" w14:textId="05C948A8"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b/>
          <w:i/>
          <w:sz w:val="22"/>
          <w:szCs w:val="22"/>
          <w:u w:val="single"/>
        </w:rPr>
        <w:t>Para los efectos de esta Ley, los particulares tendrán la calidad de autoridad responsable cuando realicen actos equivalentes a los de autoridad, que afecten derechos en los términos de esta fracción, y</w:t>
      </w:r>
      <w:r w:rsidRPr="00332BD1">
        <w:rPr>
          <w:rFonts w:ascii="Palatino Linotype" w:hAnsi="Palatino Linotype"/>
          <w:i/>
          <w:sz w:val="22"/>
          <w:szCs w:val="22"/>
          <w:u w:val="single"/>
        </w:rPr>
        <w:t xml:space="preserve"> </w:t>
      </w:r>
      <w:r w:rsidRPr="00332BD1">
        <w:rPr>
          <w:rFonts w:ascii="Palatino Linotype" w:hAnsi="Palatino Linotype"/>
          <w:b/>
          <w:i/>
          <w:sz w:val="22"/>
          <w:szCs w:val="22"/>
          <w:u w:val="single"/>
        </w:rPr>
        <w:t>cuyas funciones estén determinadas por una norma general</w:t>
      </w:r>
      <w:r w:rsidRPr="00332BD1">
        <w:rPr>
          <w:rFonts w:ascii="Palatino Linotype" w:hAnsi="Palatino Linotype"/>
          <w:i/>
          <w:sz w:val="22"/>
          <w:szCs w:val="22"/>
        </w:rPr>
        <w:t>.</w:t>
      </w:r>
    </w:p>
    <w:p w14:paraId="2F1627AC" w14:textId="77777777" w:rsidR="00BB78B1" w:rsidRPr="00332BD1" w:rsidRDefault="00BB78B1" w:rsidP="00781E26">
      <w:pPr>
        <w:spacing w:before="140" w:after="140"/>
        <w:ind w:left="1418" w:right="709"/>
        <w:jc w:val="both"/>
        <w:rPr>
          <w:rFonts w:ascii="Palatino Linotype" w:hAnsi="Palatino Linotype"/>
          <w:i/>
          <w:sz w:val="22"/>
          <w:szCs w:val="22"/>
        </w:rPr>
      </w:pPr>
      <w:r w:rsidRPr="00332BD1">
        <w:rPr>
          <w:rFonts w:ascii="Palatino Linotype" w:hAnsi="Palatino Linotype"/>
          <w:b/>
          <w:i/>
          <w:sz w:val="22"/>
          <w:szCs w:val="22"/>
        </w:rPr>
        <w:t xml:space="preserve">III. </w:t>
      </w:r>
      <w:r w:rsidRPr="00332BD1">
        <w:rPr>
          <w:rFonts w:ascii="Palatino Linotype" w:hAnsi="Palatino Linotype"/>
          <w:b/>
          <w:i/>
          <w:sz w:val="22"/>
          <w:szCs w:val="22"/>
          <w:u w:val="single"/>
        </w:rPr>
        <w:t>El tercero interesado</w:t>
      </w:r>
      <w:r w:rsidRPr="00332BD1">
        <w:rPr>
          <w:rFonts w:ascii="Palatino Linotype" w:hAnsi="Palatino Linotype"/>
          <w:i/>
          <w:sz w:val="22"/>
          <w:szCs w:val="22"/>
        </w:rPr>
        <w:t>, pudiendo tener tal carácter:</w:t>
      </w:r>
    </w:p>
    <w:p w14:paraId="1F02CCFC" w14:textId="77777777" w:rsidR="00BB78B1" w:rsidRPr="00332BD1" w:rsidRDefault="00BB78B1" w:rsidP="00B344FF">
      <w:pPr>
        <w:spacing w:before="80" w:after="80"/>
        <w:ind w:left="1985" w:right="709"/>
        <w:jc w:val="both"/>
        <w:rPr>
          <w:rFonts w:ascii="Palatino Linotype" w:hAnsi="Palatino Linotype"/>
          <w:i/>
          <w:sz w:val="22"/>
          <w:szCs w:val="22"/>
        </w:rPr>
      </w:pPr>
      <w:r w:rsidRPr="00332BD1">
        <w:rPr>
          <w:rFonts w:ascii="Palatino Linotype" w:hAnsi="Palatino Linotype"/>
          <w:b/>
          <w:i/>
          <w:sz w:val="22"/>
          <w:szCs w:val="22"/>
        </w:rPr>
        <w:t xml:space="preserve">a) </w:t>
      </w:r>
      <w:r w:rsidRPr="00332BD1">
        <w:rPr>
          <w:rFonts w:ascii="Palatino Linotype" w:hAnsi="Palatino Linotype"/>
          <w:b/>
          <w:i/>
          <w:sz w:val="22"/>
          <w:szCs w:val="22"/>
          <w:u w:val="single"/>
        </w:rPr>
        <w:t>La persona que haya gestionado el acto reclamado</w:t>
      </w:r>
      <w:r w:rsidRPr="00332BD1">
        <w:rPr>
          <w:rFonts w:ascii="Palatino Linotype" w:hAnsi="Palatino Linotype"/>
          <w:i/>
          <w:sz w:val="22"/>
          <w:szCs w:val="22"/>
        </w:rPr>
        <w:t xml:space="preserve"> o tenga interés jurídico en que subsista;</w:t>
      </w:r>
    </w:p>
    <w:p w14:paraId="1859992A" w14:textId="77777777" w:rsidR="00BB78B1" w:rsidRPr="00332BD1" w:rsidRDefault="00BB78B1" w:rsidP="00B344FF">
      <w:pPr>
        <w:spacing w:before="80" w:after="80"/>
        <w:ind w:left="1985" w:right="709"/>
        <w:jc w:val="both"/>
        <w:rPr>
          <w:rFonts w:ascii="Palatino Linotype" w:hAnsi="Palatino Linotype"/>
          <w:i/>
          <w:sz w:val="22"/>
          <w:szCs w:val="22"/>
        </w:rPr>
      </w:pPr>
      <w:r w:rsidRPr="00332BD1">
        <w:rPr>
          <w:rFonts w:ascii="Palatino Linotype" w:hAnsi="Palatino Linotype"/>
          <w:b/>
          <w:i/>
          <w:sz w:val="22"/>
          <w:szCs w:val="22"/>
        </w:rPr>
        <w:t>b)</w:t>
      </w:r>
      <w:r w:rsidRPr="00332BD1">
        <w:rPr>
          <w:rFonts w:ascii="Palatino Linotype" w:hAnsi="Palatino Linotype"/>
          <w:i/>
          <w:sz w:val="22"/>
          <w:szCs w:val="22"/>
        </w:rPr>
        <w:t xml:space="preserve"> La contraparte del quejoso cuando el acto reclamado emane de un juicio o controversia del orden judicial, administrativo, agrario o del trabajo; </w:t>
      </w:r>
      <w:r w:rsidRPr="00332BD1">
        <w:rPr>
          <w:rFonts w:ascii="Palatino Linotype" w:hAnsi="Palatino Linotype"/>
          <w:b/>
          <w:i/>
          <w:sz w:val="22"/>
          <w:szCs w:val="22"/>
          <w:u w:val="single"/>
        </w:rPr>
        <w:t>o tratándose de persona extraña al procedimiento, la que tenga interés contrario al del quejoso</w:t>
      </w:r>
      <w:r w:rsidRPr="00332BD1">
        <w:rPr>
          <w:rFonts w:ascii="Palatino Linotype" w:hAnsi="Palatino Linotype"/>
          <w:i/>
          <w:sz w:val="22"/>
          <w:szCs w:val="22"/>
        </w:rPr>
        <w:t>;</w:t>
      </w:r>
    </w:p>
    <w:p w14:paraId="2F9293A4" w14:textId="77777777" w:rsidR="00BB78B1" w:rsidRPr="00332BD1" w:rsidRDefault="00BB78B1" w:rsidP="00B344FF">
      <w:pPr>
        <w:spacing w:before="80" w:after="80"/>
        <w:ind w:left="1985" w:right="709"/>
        <w:jc w:val="both"/>
        <w:rPr>
          <w:rFonts w:ascii="Palatino Linotype" w:hAnsi="Palatino Linotype"/>
          <w:i/>
          <w:sz w:val="22"/>
          <w:szCs w:val="22"/>
        </w:rPr>
      </w:pPr>
      <w:r w:rsidRPr="00332BD1">
        <w:rPr>
          <w:rFonts w:ascii="Palatino Linotype" w:hAnsi="Palatino Linotype"/>
          <w:i/>
          <w:sz w:val="22"/>
          <w:szCs w:val="22"/>
        </w:rPr>
        <w:t>c) La víctima del delito u ofendido, o quien tenga derecho a la reparación del daño o a reclamar la responsabilidad civil, cuando el acto reclamado emane de un juicio del orden penal y afecte de manera directa esa reparación o responsabilidad;</w:t>
      </w:r>
    </w:p>
    <w:p w14:paraId="4129F971" w14:textId="77777777" w:rsidR="00BB78B1" w:rsidRPr="00332BD1" w:rsidRDefault="00BB78B1" w:rsidP="00B344FF">
      <w:pPr>
        <w:spacing w:before="80" w:after="80"/>
        <w:ind w:left="1985" w:right="709"/>
        <w:jc w:val="both"/>
        <w:rPr>
          <w:rFonts w:ascii="Palatino Linotype" w:hAnsi="Palatino Linotype"/>
          <w:i/>
          <w:sz w:val="22"/>
          <w:szCs w:val="22"/>
        </w:rPr>
      </w:pPr>
      <w:r w:rsidRPr="00332BD1">
        <w:rPr>
          <w:rFonts w:ascii="Palatino Linotype" w:hAnsi="Palatino Linotype"/>
          <w:i/>
          <w:sz w:val="22"/>
          <w:szCs w:val="22"/>
        </w:rPr>
        <w:t>d) El indiciado o procesado cuando el acto reclamado sea el no ejercicio o el desistimiento de la acción penal por el Ministerio Público;</w:t>
      </w:r>
    </w:p>
    <w:p w14:paraId="5062CF84" w14:textId="77777777" w:rsidR="00BB78B1" w:rsidRPr="00332BD1" w:rsidRDefault="00BB78B1" w:rsidP="00B344FF">
      <w:pPr>
        <w:spacing w:before="80" w:after="80"/>
        <w:ind w:left="1985" w:right="709"/>
        <w:jc w:val="both"/>
        <w:rPr>
          <w:rFonts w:ascii="Palatino Linotype" w:hAnsi="Palatino Linotype"/>
          <w:i/>
          <w:sz w:val="22"/>
          <w:szCs w:val="22"/>
        </w:rPr>
      </w:pPr>
      <w:r w:rsidRPr="00332BD1">
        <w:rPr>
          <w:rFonts w:ascii="Palatino Linotype" w:hAnsi="Palatino Linotype"/>
          <w:i/>
          <w:sz w:val="22"/>
          <w:szCs w:val="22"/>
        </w:rPr>
        <w:t>e) El Ministerio Público que haya intervenido en el procedimiento penal del cual derive el acto reclamado, siempre y cuando no tenga el carácter de autoridad responsable.</w:t>
      </w:r>
    </w:p>
    <w:p w14:paraId="4DC0EA87" w14:textId="77777777" w:rsidR="00BB78B1" w:rsidRPr="00332BD1" w:rsidRDefault="00BB78B1" w:rsidP="00B344FF">
      <w:pPr>
        <w:spacing w:before="100" w:after="100"/>
        <w:ind w:left="1418" w:right="709"/>
        <w:jc w:val="both"/>
        <w:rPr>
          <w:rFonts w:ascii="Palatino Linotype" w:hAnsi="Palatino Linotype"/>
          <w:i/>
          <w:sz w:val="22"/>
          <w:szCs w:val="22"/>
        </w:rPr>
      </w:pPr>
      <w:r w:rsidRPr="00332BD1">
        <w:rPr>
          <w:rFonts w:ascii="Palatino Linotype" w:hAnsi="Palatino Linotype"/>
          <w:b/>
          <w:i/>
          <w:sz w:val="22"/>
          <w:szCs w:val="22"/>
        </w:rPr>
        <w:t xml:space="preserve">IV. </w:t>
      </w:r>
      <w:r w:rsidRPr="00332BD1">
        <w:rPr>
          <w:rFonts w:ascii="Palatino Linotype" w:hAnsi="Palatino Linotype"/>
          <w:b/>
          <w:i/>
          <w:sz w:val="22"/>
          <w:szCs w:val="22"/>
          <w:u w:val="single"/>
        </w:rPr>
        <w:t>El Ministerio Público Federal</w:t>
      </w:r>
      <w:r w:rsidRPr="00332BD1">
        <w:rPr>
          <w:rFonts w:ascii="Palatino Linotype" w:hAnsi="Palatino Linotype"/>
          <w:b/>
          <w:i/>
          <w:sz w:val="22"/>
          <w:szCs w:val="22"/>
        </w:rPr>
        <w:t xml:space="preserve"> en todos los juicios</w:t>
      </w:r>
      <w:r w:rsidRPr="00332BD1">
        <w:rPr>
          <w:rFonts w:ascii="Palatino Linotype" w:hAnsi="Palatino Linotype"/>
          <w:i/>
          <w:sz w:val="22"/>
          <w:szCs w:val="22"/>
        </w:rPr>
        <w:t>, donde podrá interponer los recursos que señala esta Ley, y los existentes en amparos penales cuando se reclamen resoluciones de tribunales locales, independientemente de las obligaciones que la misma ley le precisa para procurar la pronta y expedita administración de justicia.</w:t>
      </w:r>
    </w:p>
    <w:p w14:paraId="6D33FB7B" w14:textId="77777777" w:rsidR="00BB78B1" w:rsidRPr="00332BD1" w:rsidRDefault="00BB78B1" w:rsidP="00B344FF">
      <w:pPr>
        <w:spacing w:before="100" w:after="100"/>
        <w:ind w:left="709" w:right="709"/>
        <w:jc w:val="both"/>
        <w:rPr>
          <w:rFonts w:ascii="Palatino Linotype" w:hAnsi="Palatino Linotype"/>
          <w:i/>
          <w:sz w:val="22"/>
          <w:szCs w:val="22"/>
        </w:rPr>
      </w:pPr>
      <w:r w:rsidRPr="00332BD1">
        <w:rPr>
          <w:rFonts w:ascii="Palatino Linotype" w:hAnsi="Palatino Linotype"/>
          <w:i/>
          <w:sz w:val="22"/>
          <w:szCs w:val="22"/>
        </w:rPr>
        <w:t>Sin embargo, en amparos indirectos en materias civil y mercantil, y con exclusión de la materia familiar, donde sólo se afecten intereses particulares, el Ministerio Público Federal podrá interponer los recursos que esta Ley señala, sólo cuando los quejosos hubieren impugnado la constitucionalidad de normas generales y este aspecto se aborde en la sentencia.</w:t>
      </w:r>
    </w:p>
    <w:p w14:paraId="1A2B61E4" w14:textId="77777777" w:rsidR="00A62A83" w:rsidRPr="00332BD1" w:rsidRDefault="00A62A83" w:rsidP="00B344FF">
      <w:pPr>
        <w:spacing w:before="100" w:after="10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5EB85EAA" w14:textId="667B738C" w:rsidR="0057758B" w:rsidRPr="00332BD1" w:rsidRDefault="00A62A83" w:rsidP="00B344FF">
      <w:pPr>
        <w:spacing w:before="240" w:line="360" w:lineRule="auto"/>
        <w:jc w:val="both"/>
        <w:rPr>
          <w:rFonts w:ascii="Palatino Linotype" w:hAnsi="Palatino Linotype" w:cs="Arial"/>
        </w:rPr>
      </w:pPr>
      <w:r w:rsidRPr="00332BD1">
        <w:rPr>
          <w:rFonts w:ascii="Palatino Linotype" w:hAnsi="Palatino Linotype" w:cs="Arial"/>
        </w:rPr>
        <w:t xml:space="preserve">Del precepto jurídico transcrito se advierte que, son partes en el Juicio de Amparo el quejoso, la autoridad </w:t>
      </w:r>
      <w:r w:rsidRPr="00332BD1">
        <w:rPr>
          <w:rFonts w:ascii="Palatino Linotype" w:hAnsi="Palatino Linotype" w:cs="Arial"/>
          <w:lang w:val="es-ES"/>
        </w:rPr>
        <w:t>responsable</w:t>
      </w:r>
      <w:r w:rsidRPr="00332BD1">
        <w:rPr>
          <w:rFonts w:ascii="Palatino Linotype" w:hAnsi="Palatino Linotype" w:cs="Arial"/>
        </w:rPr>
        <w:t xml:space="preserve">, el tercero interesado y el Ministerio Público Federal. En ese contexto, bajo la descripción de cada una de las partes, </w:t>
      </w:r>
      <w:r w:rsidRPr="00332BD1">
        <w:rPr>
          <w:rFonts w:ascii="Palatino Linotype" w:hAnsi="Palatino Linotype" w:cs="Arial"/>
          <w:b/>
        </w:rPr>
        <w:t>EL SUJETO OBLIGADO</w:t>
      </w:r>
      <w:r w:rsidR="00EB238D" w:rsidRPr="00332BD1">
        <w:rPr>
          <w:rFonts w:ascii="Palatino Linotype" w:hAnsi="Palatino Linotype" w:cs="Arial"/>
        </w:rPr>
        <w:t xml:space="preserve">, </w:t>
      </w:r>
      <w:r w:rsidR="00EB238D" w:rsidRPr="00332BD1">
        <w:rPr>
          <w:rFonts w:ascii="Palatino Linotype" w:hAnsi="Palatino Linotype" w:cs="Arial"/>
          <w:b/>
        </w:rPr>
        <w:t>bajo la óptica de las hipótesis señaladas en las solicitudes de información en estudio</w:t>
      </w:r>
      <w:r w:rsidR="00EB238D" w:rsidRPr="00332BD1">
        <w:rPr>
          <w:rFonts w:ascii="Palatino Linotype" w:hAnsi="Palatino Linotype" w:cs="Arial"/>
        </w:rPr>
        <w:t>,</w:t>
      </w:r>
      <w:r w:rsidRPr="00332BD1">
        <w:rPr>
          <w:rFonts w:ascii="Palatino Linotype" w:hAnsi="Palatino Linotype" w:cs="Arial"/>
        </w:rPr>
        <w:t xml:space="preserve"> únicamente podría ser notificado dentro del desarrollo de un Juicio de Amparo, cuando tenga el carácter de </w:t>
      </w:r>
      <w:r w:rsidRPr="00332BD1">
        <w:rPr>
          <w:rFonts w:ascii="Palatino Linotype" w:hAnsi="Palatino Linotype" w:cs="Arial"/>
          <w:b/>
        </w:rPr>
        <w:t>Tercero Interesado</w:t>
      </w:r>
      <w:r w:rsidR="009B1649" w:rsidRPr="00332BD1">
        <w:rPr>
          <w:rFonts w:ascii="Palatino Linotype" w:hAnsi="Palatino Linotype" w:cs="Arial"/>
        </w:rPr>
        <w:t>, es decir, no podría ser notificado e</w:t>
      </w:r>
      <w:r w:rsidR="005964FA" w:rsidRPr="00332BD1">
        <w:rPr>
          <w:rFonts w:ascii="Palatino Linotype" w:hAnsi="Palatino Linotype" w:cs="Arial"/>
        </w:rPr>
        <w:t xml:space="preserve">n el carácter de quejoso o </w:t>
      </w:r>
      <w:r w:rsidR="009B1649" w:rsidRPr="00332BD1">
        <w:rPr>
          <w:rFonts w:ascii="Palatino Linotype" w:hAnsi="Palatino Linotype" w:cs="Arial"/>
        </w:rPr>
        <w:t>Ministerio Público Federal.</w:t>
      </w:r>
    </w:p>
    <w:p w14:paraId="029637C6" w14:textId="5698B6C8" w:rsidR="00F817DF" w:rsidRPr="00332BD1" w:rsidRDefault="0057758B" w:rsidP="00B344FF">
      <w:pPr>
        <w:spacing w:before="120" w:after="120" w:line="360" w:lineRule="auto"/>
        <w:jc w:val="both"/>
        <w:rPr>
          <w:rFonts w:ascii="Palatino Linotype" w:hAnsi="Palatino Linotype" w:cs="Arial"/>
        </w:rPr>
      </w:pPr>
      <w:r w:rsidRPr="00332BD1">
        <w:rPr>
          <w:rFonts w:ascii="Palatino Linotype" w:hAnsi="Palatino Linotype" w:cs="Arial"/>
        </w:rPr>
        <w:t xml:space="preserve">Lo anterior es así, en razón de que, en un Juicio de Amparo, </w:t>
      </w:r>
      <w:r w:rsidR="0064007E" w:rsidRPr="00332BD1">
        <w:rPr>
          <w:rFonts w:ascii="Palatino Linotype" w:hAnsi="Palatino Linotype" w:cs="Arial"/>
        </w:rPr>
        <w:t>bajo la</w:t>
      </w:r>
      <w:r w:rsidR="00F817DF" w:rsidRPr="00332BD1">
        <w:rPr>
          <w:rFonts w:ascii="Palatino Linotype" w:hAnsi="Palatino Linotype" w:cs="Arial"/>
        </w:rPr>
        <w:t>s</w:t>
      </w:r>
      <w:r w:rsidR="0064007E" w:rsidRPr="00332BD1">
        <w:rPr>
          <w:rFonts w:ascii="Palatino Linotype" w:hAnsi="Palatino Linotype" w:cs="Arial"/>
        </w:rPr>
        <w:t xml:space="preserve"> hipótesis señalada</w:t>
      </w:r>
      <w:r w:rsidR="00F817DF" w:rsidRPr="00332BD1">
        <w:rPr>
          <w:rFonts w:ascii="Palatino Linotype" w:hAnsi="Palatino Linotype" w:cs="Arial"/>
        </w:rPr>
        <w:t>s</w:t>
      </w:r>
      <w:r w:rsidR="0064007E" w:rsidRPr="00332BD1">
        <w:rPr>
          <w:rFonts w:ascii="Palatino Linotype" w:hAnsi="Palatino Linotype" w:cs="Arial"/>
        </w:rPr>
        <w:t xml:space="preserve"> por </w:t>
      </w:r>
      <w:r w:rsidR="0064007E" w:rsidRPr="00332BD1">
        <w:rPr>
          <w:rFonts w:ascii="Palatino Linotype" w:hAnsi="Palatino Linotype" w:cs="Arial"/>
          <w:b/>
        </w:rPr>
        <w:t>EL RECURRENTE</w:t>
      </w:r>
      <w:r w:rsidR="00F817DF" w:rsidRPr="00332BD1">
        <w:rPr>
          <w:rFonts w:ascii="Palatino Linotype" w:hAnsi="Palatino Linotype" w:cs="Arial"/>
        </w:rPr>
        <w:t xml:space="preserve"> en los incisos </w:t>
      </w:r>
      <w:r w:rsidR="00F817DF" w:rsidRPr="00332BD1">
        <w:rPr>
          <w:rFonts w:ascii="Palatino Linotype" w:hAnsi="Palatino Linotype" w:cs="Arial"/>
          <w:b/>
        </w:rPr>
        <w:t>a)</w:t>
      </w:r>
      <w:r w:rsidR="00F817DF" w:rsidRPr="00332BD1">
        <w:rPr>
          <w:rFonts w:ascii="Palatino Linotype" w:hAnsi="Palatino Linotype" w:cs="Arial"/>
        </w:rPr>
        <w:t xml:space="preserve"> y </w:t>
      </w:r>
      <w:r w:rsidR="00F817DF" w:rsidRPr="00332BD1">
        <w:rPr>
          <w:rFonts w:ascii="Palatino Linotype" w:hAnsi="Palatino Linotype" w:cs="Arial"/>
          <w:b/>
        </w:rPr>
        <w:t>c)</w:t>
      </w:r>
      <w:r w:rsidR="00F817DF" w:rsidRPr="00332BD1">
        <w:rPr>
          <w:rFonts w:ascii="Palatino Linotype" w:hAnsi="Palatino Linotype" w:cs="Arial"/>
        </w:rPr>
        <w:t xml:space="preserve"> </w:t>
      </w:r>
      <w:r w:rsidR="00F817DF" w:rsidRPr="00332BD1">
        <w:rPr>
          <w:rFonts w:ascii="Palatino Linotype" w:hAnsi="Palatino Linotype" w:cs="Arial"/>
          <w:i/>
        </w:rPr>
        <w:t>supra</w:t>
      </w:r>
      <w:r w:rsidR="0064007E" w:rsidRPr="00332BD1">
        <w:rPr>
          <w:rFonts w:ascii="Palatino Linotype" w:hAnsi="Palatino Linotype" w:cs="Arial"/>
        </w:rPr>
        <w:t xml:space="preserve">, </w:t>
      </w:r>
      <w:r w:rsidRPr="00332BD1">
        <w:rPr>
          <w:rFonts w:ascii="Palatino Linotype" w:hAnsi="Palatino Linotype" w:cs="Arial"/>
        </w:rPr>
        <w:t xml:space="preserve">quien tendría el carácter de </w:t>
      </w:r>
      <w:r w:rsidRPr="00332BD1">
        <w:rPr>
          <w:rFonts w:ascii="Palatino Linotype" w:hAnsi="Palatino Linotype" w:cs="Arial"/>
          <w:b/>
        </w:rPr>
        <w:t>quejoso</w:t>
      </w:r>
      <w:r w:rsidRPr="00332BD1">
        <w:rPr>
          <w:rFonts w:ascii="Palatino Linotype" w:hAnsi="Palatino Linotype" w:cs="Arial"/>
        </w:rPr>
        <w:t xml:space="preserve"> sería el </w:t>
      </w:r>
      <w:r w:rsidR="0064007E" w:rsidRPr="00332BD1">
        <w:rPr>
          <w:rFonts w:ascii="Palatino Linotype" w:hAnsi="Palatino Linotype" w:cs="Arial"/>
        </w:rPr>
        <w:t xml:space="preserve">titular de los datos personales; el </w:t>
      </w:r>
      <w:r w:rsidR="00F817DF" w:rsidRPr="00332BD1">
        <w:rPr>
          <w:rFonts w:ascii="Palatino Linotype" w:hAnsi="Palatino Linotype" w:cs="Arial"/>
        </w:rPr>
        <w:t xml:space="preserve">carácter de </w:t>
      </w:r>
      <w:r w:rsidR="0064007E" w:rsidRPr="00332BD1">
        <w:rPr>
          <w:rFonts w:ascii="Palatino Linotype" w:hAnsi="Palatino Linotype" w:cs="Arial"/>
          <w:b/>
        </w:rPr>
        <w:t>Ministerio Público Federal</w:t>
      </w:r>
      <w:r w:rsidR="0064007E" w:rsidRPr="00332BD1">
        <w:rPr>
          <w:rFonts w:ascii="Palatino Linotype" w:hAnsi="Palatino Linotype" w:cs="Arial"/>
        </w:rPr>
        <w:t xml:space="preserve">, recae en </w:t>
      </w:r>
      <w:r w:rsidR="004316B5" w:rsidRPr="00332BD1">
        <w:rPr>
          <w:rFonts w:ascii="Palatino Linotype" w:hAnsi="Palatino Linotype" w:cs="Arial"/>
        </w:rPr>
        <w:t xml:space="preserve">el Procurador General de la República </w:t>
      </w:r>
      <w:r w:rsidR="00F817DF" w:rsidRPr="00332BD1">
        <w:rPr>
          <w:rFonts w:ascii="Palatino Linotype" w:hAnsi="Palatino Linotype" w:cs="Arial"/>
        </w:rPr>
        <w:t xml:space="preserve">y en </w:t>
      </w:r>
      <w:r w:rsidR="004316B5" w:rsidRPr="00332BD1">
        <w:rPr>
          <w:rFonts w:ascii="Palatino Linotype" w:hAnsi="Palatino Linotype" w:cs="Arial"/>
        </w:rPr>
        <w:t>agentes del Ministerio Público de la Federación, de conformidad con lo previsto en los artículos 3</w:t>
      </w:r>
      <w:r w:rsidR="004316B5" w:rsidRPr="00332BD1">
        <w:rPr>
          <w:rStyle w:val="Refdenotaalpie"/>
          <w:rFonts w:ascii="Palatino Linotype" w:hAnsi="Palatino Linotype" w:cs="Arial"/>
        </w:rPr>
        <w:footnoteReference w:id="4"/>
      </w:r>
      <w:r w:rsidR="004316B5" w:rsidRPr="00332BD1">
        <w:rPr>
          <w:rFonts w:ascii="Palatino Linotype" w:hAnsi="Palatino Linotype" w:cs="Arial"/>
        </w:rPr>
        <w:t xml:space="preserve"> y 4, fracción II, inciso a)</w:t>
      </w:r>
      <w:r w:rsidR="004316B5" w:rsidRPr="00332BD1">
        <w:rPr>
          <w:rStyle w:val="Refdenotaalpie"/>
          <w:rFonts w:ascii="Palatino Linotype" w:hAnsi="Palatino Linotype" w:cs="Arial"/>
        </w:rPr>
        <w:footnoteReference w:id="5"/>
      </w:r>
      <w:r w:rsidR="00A12F84" w:rsidRPr="00332BD1">
        <w:rPr>
          <w:rFonts w:ascii="Palatino Linotype" w:hAnsi="Palatino Linotype" w:cs="Arial"/>
        </w:rPr>
        <w:t>,</w:t>
      </w:r>
      <w:r w:rsidR="004316B5" w:rsidRPr="00332BD1">
        <w:rPr>
          <w:rFonts w:ascii="Palatino Linotype" w:hAnsi="Palatino Linotype" w:cs="Arial"/>
        </w:rPr>
        <w:t xml:space="preserve"> de </w:t>
      </w:r>
      <w:r w:rsidR="004316B5" w:rsidRPr="00332BD1">
        <w:rPr>
          <w:rFonts w:ascii="Palatino Linotype" w:hAnsi="Palatino Linotype" w:cs="Arial"/>
          <w:lang w:val="es-ES"/>
        </w:rPr>
        <w:t xml:space="preserve">la Ley Orgánica de la Procuraduría General de la República, y </w:t>
      </w:r>
      <w:r w:rsidR="00F817DF" w:rsidRPr="00332BD1">
        <w:rPr>
          <w:rFonts w:ascii="Palatino Linotype" w:hAnsi="Palatino Linotype" w:cs="Arial"/>
          <w:lang w:val="es-ES"/>
        </w:rPr>
        <w:t xml:space="preserve">el carácter de </w:t>
      </w:r>
      <w:r w:rsidR="00F817DF" w:rsidRPr="00332BD1">
        <w:rPr>
          <w:rFonts w:ascii="Palatino Linotype" w:hAnsi="Palatino Linotype" w:cs="Arial"/>
          <w:b/>
          <w:lang w:val="es-ES"/>
        </w:rPr>
        <w:t>autoridad responsable</w:t>
      </w:r>
      <w:r w:rsidR="00F817DF" w:rsidRPr="00332BD1">
        <w:rPr>
          <w:rFonts w:ascii="Palatino Linotype" w:hAnsi="Palatino Linotype" w:cs="Arial"/>
          <w:lang w:val="es-ES"/>
        </w:rPr>
        <w:t xml:space="preserve">, no puede ser asumido por el Partido Morena, toda vez que, por su naturaleza jurídica, no </w:t>
      </w:r>
      <w:r w:rsidR="00EE1B92" w:rsidRPr="00332BD1">
        <w:rPr>
          <w:rFonts w:ascii="Palatino Linotype" w:hAnsi="Palatino Linotype" w:cs="Arial"/>
          <w:lang w:val="es-ES"/>
        </w:rPr>
        <w:t>se ubica</w:t>
      </w:r>
      <w:r w:rsidR="00F817DF" w:rsidRPr="00332BD1">
        <w:rPr>
          <w:rFonts w:ascii="Palatino Linotype" w:hAnsi="Palatino Linotype" w:cs="Arial"/>
          <w:lang w:val="es-ES"/>
        </w:rPr>
        <w:t xml:space="preserve"> </w:t>
      </w:r>
      <w:r w:rsidR="00EE1B92" w:rsidRPr="00332BD1">
        <w:rPr>
          <w:rFonts w:ascii="Palatino Linotype" w:hAnsi="Palatino Linotype" w:cs="Arial"/>
          <w:lang w:val="es-ES"/>
        </w:rPr>
        <w:t>bajo las características precisadas en el artículo 5</w:t>
      </w:r>
      <w:r w:rsidR="00EB238D" w:rsidRPr="00332BD1">
        <w:rPr>
          <w:rFonts w:ascii="Palatino Linotype" w:hAnsi="Palatino Linotype" w:cs="Arial"/>
          <w:lang w:val="es-ES"/>
        </w:rPr>
        <w:t>,</w:t>
      </w:r>
      <w:r w:rsidR="00EE1B92" w:rsidRPr="00332BD1">
        <w:rPr>
          <w:rFonts w:ascii="Palatino Linotype" w:hAnsi="Palatino Linotype" w:cs="Arial"/>
          <w:lang w:val="es-ES"/>
        </w:rPr>
        <w:t xml:space="preserve"> fracción V</w:t>
      </w:r>
      <w:r w:rsidR="00EB238D" w:rsidRPr="00332BD1">
        <w:rPr>
          <w:rFonts w:ascii="Palatino Linotype" w:hAnsi="Palatino Linotype" w:cs="Arial"/>
          <w:lang w:val="es-ES"/>
        </w:rPr>
        <w:t>,</w:t>
      </w:r>
      <w:r w:rsidR="00EE1B92" w:rsidRPr="00332BD1">
        <w:rPr>
          <w:rFonts w:ascii="Palatino Linotype" w:hAnsi="Palatino Linotype" w:cs="Arial"/>
          <w:lang w:val="es-ES"/>
        </w:rPr>
        <w:t xml:space="preserve"> de la </w:t>
      </w:r>
      <w:r w:rsidR="00EE1B92" w:rsidRPr="00332BD1">
        <w:rPr>
          <w:rFonts w:ascii="Palatino Linotype" w:hAnsi="Palatino Linotype" w:cs="Arial"/>
        </w:rPr>
        <w:t>Ley de Amparo.</w:t>
      </w:r>
    </w:p>
    <w:p w14:paraId="7DF56C1A" w14:textId="0C161FD6" w:rsidR="00EE1B92" w:rsidRPr="00332BD1" w:rsidRDefault="00EE1B92" w:rsidP="00B344FF">
      <w:pPr>
        <w:spacing w:before="120" w:after="120" w:line="360" w:lineRule="auto"/>
        <w:jc w:val="both"/>
        <w:rPr>
          <w:rFonts w:ascii="Palatino Linotype" w:hAnsi="Palatino Linotype" w:cs="Arial"/>
        </w:rPr>
      </w:pPr>
      <w:r w:rsidRPr="00332BD1">
        <w:rPr>
          <w:rFonts w:ascii="Palatino Linotype" w:hAnsi="Palatino Linotype" w:cs="Arial"/>
        </w:rPr>
        <w:t xml:space="preserve">Al respecto, </w:t>
      </w:r>
      <w:r w:rsidRPr="00332BD1">
        <w:rPr>
          <w:rFonts w:ascii="Palatino Linotype" w:hAnsi="Palatino Linotype" w:cs="Arial"/>
          <w:lang w:val="es-ES"/>
        </w:rPr>
        <w:t>debe</w:t>
      </w:r>
      <w:r w:rsidRPr="00332BD1">
        <w:rPr>
          <w:rFonts w:ascii="Palatino Linotype" w:hAnsi="Palatino Linotype" w:cs="Arial"/>
        </w:rPr>
        <w:t xml:space="preserve"> </w:t>
      </w:r>
      <w:r w:rsidRPr="00332BD1">
        <w:rPr>
          <w:rFonts w:ascii="Palatino Linotype" w:hAnsi="Palatino Linotype" w:cs="Arial"/>
          <w:lang w:val="es-ES"/>
        </w:rPr>
        <w:t>precisarse</w:t>
      </w:r>
      <w:r w:rsidRPr="00332BD1">
        <w:rPr>
          <w:rFonts w:ascii="Palatino Linotype" w:hAnsi="Palatino Linotype" w:cs="Arial"/>
        </w:rPr>
        <w:t xml:space="preserve"> que, </w:t>
      </w:r>
      <w:r w:rsidRPr="00332BD1">
        <w:rPr>
          <w:rFonts w:ascii="Palatino Linotype" w:hAnsi="Palatino Linotype" w:cs="Arial"/>
          <w:b/>
        </w:rPr>
        <w:t>autoridad responsable</w:t>
      </w:r>
      <w:r w:rsidRPr="00332BD1">
        <w:rPr>
          <w:rFonts w:ascii="Palatino Linotype" w:hAnsi="Palatino Linotype" w:cs="Arial"/>
        </w:rPr>
        <w:t xml:space="preserve">, para los efectos del juicio de amparo, </w:t>
      </w:r>
      <w:r w:rsidR="006631F8" w:rsidRPr="00332BD1">
        <w:rPr>
          <w:rFonts w:ascii="Palatino Linotype" w:hAnsi="Palatino Linotype" w:cs="Arial"/>
        </w:rPr>
        <w:t xml:space="preserve">acuerdo a lo </w:t>
      </w:r>
      <w:r w:rsidR="006631F8" w:rsidRPr="00332BD1">
        <w:rPr>
          <w:rFonts w:ascii="Palatino Linotype" w:hAnsi="Palatino Linotype" w:cs="Arial"/>
          <w:lang w:val="es-ES"/>
        </w:rPr>
        <w:t>establecido</w:t>
      </w:r>
      <w:r w:rsidR="006631F8" w:rsidRPr="00332BD1">
        <w:rPr>
          <w:rFonts w:ascii="Palatino Linotype" w:hAnsi="Palatino Linotype" w:cs="Arial"/>
        </w:rPr>
        <w:t xml:space="preserve"> en el referido precepto, </w:t>
      </w:r>
      <w:r w:rsidRPr="00332BD1">
        <w:rPr>
          <w:rFonts w:ascii="Palatino Linotype" w:hAnsi="Palatino Linotype" w:cs="Arial"/>
        </w:rPr>
        <w:t xml:space="preserve">es: </w:t>
      </w:r>
    </w:p>
    <w:p w14:paraId="194236AF" w14:textId="32212FE2" w:rsidR="00EE1B92" w:rsidRPr="00332BD1" w:rsidRDefault="00EE1B92" w:rsidP="00B344FF">
      <w:pPr>
        <w:pStyle w:val="Prrafodelista"/>
        <w:numPr>
          <w:ilvl w:val="0"/>
          <w:numId w:val="35"/>
        </w:numPr>
        <w:spacing w:before="120" w:after="120" w:line="360" w:lineRule="auto"/>
        <w:ind w:left="357" w:hanging="357"/>
        <w:contextualSpacing w:val="0"/>
        <w:jc w:val="both"/>
        <w:rPr>
          <w:rFonts w:ascii="Palatino Linotype" w:hAnsi="Palatino Linotype" w:cs="Arial"/>
        </w:rPr>
      </w:pPr>
      <w:r w:rsidRPr="00332BD1">
        <w:rPr>
          <w:rFonts w:ascii="Palatino Linotype" w:hAnsi="Palatino Linotype" w:cs="Arial"/>
        </w:rPr>
        <w:t>La que</w:t>
      </w:r>
      <w:r w:rsidR="00EB238D" w:rsidRPr="00332BD1">
        <w:rPr>
          <w:rFonts w:ascii="Palatino Linotype" w:hAnsi="Palatino Linotype" w:cs="Arial"/>
        </w:rPr>
        <w:t xml:space="preserve">, </w:t>
      </w:r>
      <w:r w:rsidRPr="00332BD1">
        <w:rPr>
          <w:rFonts w:ascii="Palatino Linotype" w:hAnsi="Palatino Linotype" w:cs="Arial"/>
        </w:rPr>
        <w:t>con independencia de su naturaleza formal</w:t>
      </w:r>
      <w:r w:rsidR="00EB238D" w:rsidRPr="00332BD1">
        <w:rPr>
          <w:rFonts w:ascii="Palatino Linotype" w:hAnsi="Palatino Linotype" w:cs="Arial"/>
        </w:rPr>
        <w:t>,</w:t>
      </w:r>
      <w:r w:rsidRPr="00332BD1">
        <w:rPr>
          <w:rFonts w:ascii="Palatino Linotype" w:hAnsi="Palatino Linotype" w:cs="Arial"/>
        </w:rPr>
        <w:t xml:space="preserve"> </w:t>
      </w:r>
      <w:r w:rsidRPr="00332BD1">
        <w:rPr>
          <w:rFonts w:ascii="Palatino Linotype" w:hAnsi="Palatino Linotype" w:cs="Arial"/>
          <w:b/>
        </w:rPr>
        <w:t>dicta, ordena, ejecuta o trata de ejecutar el acto que crea</w:t>
      </w:r>
      <w:r w:rsidRPr="00332BD1">
        <w:rPr>
          <w:rFonts w:ascii="Palatino Linotype" w:hAnsi="Palatino Linotype" w:cs="Arial"/>
        </w:rPr>
        <w:t xml:space="preserve">, modifica o extingue </w:t>
      </w:r>
      <w:r w:rsidRPr="00332BD1">
        <w:rPr>
          <w:rFonts w:ascii="Palatino Linotype" w:hAnsi="Palatino Linotype" w:cs="Arial"/>
          <w:b/>
        </w:rPr>
        <w:t>situaciones jurídicas en forma unilateral y obligatoria</w:t>
      </w:r>
      <w:r w:rsidRPr="00332BD1">
        <w:rPr>
          <w:rFonts w:ascii="Palatino Linotype" w:hAnsi="Palatino Linotype" w:cs="Arial"/>
        </w:rPr>
        <w:t xml:space="preserve">, u </w:t>
      </w:r>
      <w:r w:rsidRPr="00332BD1">
        <w:rPr>
          <w:rFonts w:ascii="Palatino Linotype" w:hAnsi="Palatino Linotype" w:cs="Arial"/>
          <w:b/>
        </w:rPr>
        <w:t>omita el acto que, de realizarse</w:t>
      </w:r>
      <w:r w:rsidRPr="00332BD1">
        <w:rPr>
          <w:rFonts w:ascii="Palatino Linotype" w:hAnsi="Palatino Linotype" w:cs="Arial"/>
        </w:rPr>
        <w:t xml:space="preserve">, crearía, modificaría o </w:t>
      </w:r>
      <w:r w:rsidRPr="00332BD1">
        <w:rPr>
          <w:rFonts w:ascii="Palatino Linotype" w:hAnsi="Palatino Linotype" w:cs="Arial"/>
          <w:b/>
        </w:rPr>
        <w:t>extinguiría dichas situaciones jurídicas</w:t>
      </w:r>
      <w:r w:rsidRPr="00332BD1">
        <w:rPr>
          <w:rFonts w:ascii="Palatino Linotype" w:hAnsi="Palatino Linotype" w:cs="Arial"/>
        </w:rPr>
        <w:t xml:space="preserve">, y </w:t>
      </w:r>
    </w:p>
    <w:p w14:paraId="0F8FC769" w14:textId="08C5AB05" w:rsidR="00EE1B92" w:rsidRPr="00332BD1" w:rsidRDefault="00EE1B92" w:rsidP="00B344FF">
      <w:pPr>
        <w:pStyle w:val="Prrafodelista"/>
        <w:numPr>
          <w:ilvl w:val="0"/>
          <w:numId w:val="35"/>
        </w:numPr>
        <w:spacing w:before="120" w:line="360" w:lineRule="auto"/>
        <w:ind w:left="357" w:hanging="357"/>
        <w:contextualSpacing w:val="0"/>
        <w:jc w:val="both"/>
        <w:rPr>
          <w:rFonts w:ascii="Palatino Linotype" w:hAnsi="Palatino Linotype" w:cs="Arial"/>
        </w:rPr>
      </w:pPr>
      <w:r w:rsidRPr="00332BD1">
        <w:rPr>
          <w:rFonts w:ascii="Palatino Linotype" w:hAnsi="Palatino Linotype" w:cs="Arial"/>
        </w:rPr>
        <w:t>El particular que realice u omita actos equivalentes a los de autoridad, que afecten derechos y que las funciones deben estar determinadas por una norma general.</w:t>
      </w:r>
    </w:p>
    <w:p w14:paraId="109C2663" w14:textId="3A238C01" w:rsidR="006631F8" w:rsidRPr="00332BD1" w:rsidRDefault="006631F8" w:rsidP="00F66CF4">
      <w:pPr>
        <w:spacing w:before="240" w:after="240" w:line="360" w:lineRule="auto"/>
        <w:jc w:val="both"/>
        <w:rPr>
          <w:rFonts w:ascii="Palatino Linotype" w:hAnsi="Palatino Linotype"/>
        </w:rPr>
      </w:pPr>
      <w:r w:rsidRPr="00332BD1">
        <w:rPr>
          <w:rFonts w:ascii="Palatino Linotype" w:hAnsi="Palatino Linotype" w:cs="Arial"/>
        </w:rPr>
        <w:t xml:space="preserve">Sirve como sustento a lo anterior, la Tesis Aislada con número de registro </w:t>
      </w:r>
      <w:r w:rsidR="00875E50" w:rsidRPr="00332BD1">
        <w:rPr>
          <w:rFonts w:ascii="Palatino Linotype" w:hAnsi="Palatino Linotype" w:cs="Arial"/>
        </w:rPr>
        <w:t>2010168</w:t>
      </w:r>
      <w:r w:rsidRPr="00332BD1">
        <w:rPr>
          <w:rFonts w:ascii="Palatino Linotype" w:hAnsi="Palatino Linotype" w:cs="Arial"/>
        </w:rPr>
        <w:t xml:space="preserve"> de la</w:t>
      </w:r>
      <w:r w:rsidRPr="00332BD1">
        <w:rPr>
          <w:rFonts w:ascii="Palatino Linotype" w:hAnsi="Palatino Linotype"/>
        </w:rPr>
        <w:t xml:space="preserve"> Décima Época del </w:t>
      </w:r>
      <w:r w:rsidR="00875E50" w:rsidRPr="00332BD1">
        <w:rPr>
          <w:rFonts w:ascii="Palatino Linotype" w:hAnsi="Palatino Linotype"/>
        </w:rPr>
        <w:t>Primer</w:t>
      </w:r>
      <w:r w:rsidRPr="00332BD1">
        <w:rPr>
          <w:rFonts w:ascii="Palatino Linotype" w:hAnsi="Palatino Linotype"/>
        </w:rPr>
        <w:t xml:space="preserve"> Tribunal Colegiado </w:t>
      </w:r>
      <w:r w:rsidR="00875E50" w:rsidRPr="00332BD1">
        <w:rPr>
          <w:rFonts w:ascii="Palatino Linotype" w:hAnsi="Palatino Linotype" w:cs="Arial"/>
          <w:iCs/>
          <w:lang w:val="es-ES"/>
        </w:rPr>
        <w:t>en materias Administrativa y de Trabajo del Décimo Primer Circuito</w:t>
      </w:r>
      <w:r w:rsidRPr="00332BD1">
        <w:rPr>
          <w:rFonts w:ascii="Palatino Linotype" w:hAnsi="Palatino Linotype" w:cs="Arial"/>
          <w:iCs/>
          <w:lang w:val="es-ES"/>
        </w:rPr>
        <w:t>, publicada</w:t>
      </w:r>
      <w:r w:rsidRPr="00332BD1">
        <w:rPr>
          <w:rFonts w:ascii="Palatino Linotype" w:hAnsi="Palatino Linotype"/>
        </w:rPr>
        <w:t xml:space="preserve"> en la página </w:t>
      </w:r>
      <w:r w:rsidR="00875E50" w:rsidRPr="00332BD1">
        <w:rPr>
          <w:rFonts w:ascii="Palatino Linotype" w:hAnsi="Palatino Linotype"/>
        </w:rPr>
        <w:t xml:space="preserve">3823 </w:t>
      </w:r>
      <w:r w:rsidRPr="00332BD1">
        <w:rPr>
          <w:rFonts w:ascii="Palatino Linotype" w:hAnsi="Palatino Linotype"/>
        </w:rPr>
        <w:t xml:space="preserve">del </w:t>
      </w:r>
      <w:r w:rsidR="00875E50" w:rsidRPr="00332BD1">
        <w:rPr>
          <w:rFonts w:ascii="Palatino Linotype" w:hAnsi="Palatino Linotype"/>
        </w:rPr>
        <w:t>Libro 23, Tomo IV,</w:t>
      </w:r>
      <w:r w:rsidRPr="00332BD1">
        <w:rPr>
          <w:rFonts w:ascii="Palatino Linotype" w:hAnsi="Palatino Linotype"/>
        </w:rPr>
        <w:t xml:space="preserve"> de </w:t>
      </w:r>
      <w:r w:rsidR="00875E50" w:rsidRPr="00332BD1">
        <w:rPr>
          <w:rFonts w:ascii="Palatino Linotype" w:hAnsi="Palatino Linotype"/>
        </w:rPr>
        <w:t>octubre de 2015,</w:t>
      </w:r>
      <w:r w:rsidRPr="00332BD1">
        <w:rPr>
          <w:rFonts w:ascii="Palatino Linotype" w:hAnsi="Palatino Linotype"/>
        </w:rPr>
        <w:t xml:space="preserve"> </w:t>
      </w:r>
      <w:r w:rsidR="0066010D" w:rsidRPr="00332BD1">
        <w:rPr>
          <w:rFonts w:ascii="Palatino Linotype" w:hAnsi="Palatino Linotype"/>
        </w:rPr>
        <w:t>de</w:t>
      </w:r>
      <w:r w:rsidR="00875E50" w:rsidRPr="00332BD1">
        <w:rPr>
          <w:rFonts w:ascii="Palatino Linotype" w:hAnsi="Palatino Linotype"/>
        </w:rPr>
        <w:t xml:space="preserve"> la Gaceta</w:t>
      </w:r>
      <w:r w:rsidRPr="00332BD1">
        <w:rPr>
          <w:rFonts w:ascii="Palatino Linotype" w:hAnsi="Palatino Linotype"/>
        </w:rPr>
        <w:t xml:space="preserve"> </w:t>
      </w:r>
      <w:r w:rsidR="00875E50" w:rsidRPr="00332BD1">
        <w:rPr>
          <w:rFonts w:ascii="Palatino Linotype" w:hAnsi="Palatino Linotype"/>
        </w:rPr>
        <w:t>d</w:t>
      </w:r>
      <w:r w:rsidRPr="00332BD1">
        <w:rPr>
          <w:rFonts w:ascii="Palatino Linotype" w:hAnsi="Palatino Linotype"/>
        </w:rPr>
        <w:t xml:space="preserve">el Semanario Judicial de la Federación, misma que </w:t>
      </w:r>
      <w:r w:rsidR="00875E50" w:rsidRPr="00332BD1">
        <w:rPr>
          <w:rFonts w:ascii="Palatino Linotype" w:hAnsi="Palatino Linotype"/>
        </w:rPr>
        <w:t>e</w:t>
      </w:r>
      <w:r w:rsidRPr="00332BD1">
        <w:rPr>
          <w:rFonts w:ascii="Palatino Linotype" w:hAnsi="Palatino Linotype"/>
        </w:rPr>
        <w:t>s del tenor literal siguiente:</w:t>
      </w:r>
    </w:p>
    <w:p w14:paraId="424E4C4B" w14:textId="73FC7ADE" w:rsidR="00EE1B92" w:rsidRPr="00332BD1" w:rsidRDefault="00875E50" w:rsidP="00B344FF">
      <w:pPr>
        <w:spacing w:before="240" w:after="160"/>
        <w:ind w:left="709" w:right="709"/>
        <w:jc w:val="both"/>
        <w:rPr>
          <w:rFonts w:ascii="Palatino Linotype" w:hAnsi="Palatino Linotype"/>
          <w:i/>
          <w:sz w:val="22"/>
          <w:szCs w:val="22"/>
        </w:rPr>
      </w:pPr>
      <w:r w:rsidRPr="00332BD1">
        <w:rPr>
          <w:rFonts w:ascii="Palatino Linotype" w:hAnsi="Palatino Linotype"/>
          <w:i/>
          <w:sz w:val="22"/>
          <w:szCs w:val="22"/>
        </w:rPr>
        <w:t>“</w:t>
      </w:r>
      <w:r w:rsidR="00EE1B92" w:rsidRPr="00332BD1">
        <w:rPr>
          <w:rFonts w:ascii="Palatino Linotype" w:hAnsi="Palatino Linotype"/>
          <w:b/>
          <w:i/>
          <w:sz w:val="22"/>
          <w:szCs w:val="22"/>
          <w:u w:val="single"/>
        </w:rPr>
        <w:t>AUTORIDAD RESPONSABLE EN EL AMPARO</w:t>
      </w:r>
      <w:r w:rsidR="00EE1B92" w:rsidRPr="00332BD1">
        <w:rPr>
          <w:rFonts w:ascii="Palatino Linotype" w:hAnsi="Palatino Linotype"/>
          <w:i/>
          <w:sz w:val="22"/>
          <w:szCs w:val="22"/>
        </w:rPr>
        <w:t xml:space="preserve">. PARA DETERMINAR SI UN PARTICULAR ENCUADRA EN ESA CATEGORÍA, NO SÓLO DEBE ANALIZARSE SU ACTO U OMISIÓN EN SÍ, SINO ADEMÁS SI AFECTA DERECHOS Y DERIVA DE LAS FACULTADES U OBLIGACIONES ESTABLECIDAS EN UNA NORMA. De los artículos 1o., fracción I y 5o., fracción II, de la Ley de Amparo se advierte que el concepto de autoridad responsable queda desvinculado de la naturaleza formal del órgano público y atiende, ahora, a la unilateralidad del acto susceptible de crear, modificar o extinguir, en forma obligatoria, situaciones jurídicas, o de la omisión para desplegar un acto que -de realizarse- crearía, modificaría o extinguiría dichas situaciones jurídicas, máxime que la interpretación teleológica de la norma reglamentaria así lo confirma, al señalarse en el proceso legislativo -que le dio origen- la necesidad de ampliar la procedencia del juicio contra actos provenientes no sólo de autoridades, sino también de particulares, a través de los cuales se afectara la esfera jurídica de derechos de los gobernados, sin que ello significara el abandono de los medios de defensa ordinarios; y aunque se propuso que en la propia ley se especificaran los casos en que esos actos serían susceptibles de impugnación, se optó por dejar al Poder Judicial de la Federación la determinación de esas hipótesis, atento a las particularidades de cada caso y a las notas del acto cuestionado. En estas condiciones, </w:t>
      </w:r>
      <w:r w:rsidR="00EE1B92" w:rsidRPr="00332BD1">
        <w:rPr>
          <w:rFonts w:ascii="Palatino Linotype" w:hAnsi="Palatino Linotype"/>
          <w:b/>
          <w:i/>
          <w:sz w:val="22"/>
          <w:szCs w:val="22"/>
          <w:u w:val="single"/>
        </w:rPr>
        <w:t>autoridad responsable, para los efectos del juicio de amparo es</w:t>
      </w:r>
      <w:r w:rsidR="00EE1B92" w:rsidRPr="00332BD1">
        <w:rPr>
          <w:rFonts w:ascii="Palatino Linotype" w:hAnsi="Palatino Linotype"/>
          <w:i/>
          <w:sz w:val="22"/>
          <w:szCs w:val="22"/>
        </w:rPr>
        <w:t xml:space="preserve">: a) </w:t>
      </w:r>
      <w:r w:rsidR="00EE1B92" w:rsidRPr="00332BD1">
        <w:rPr>
          <w:rFonts w:ascii="Palatino Linotype" w:hAnsi="Palatino Linotype"/>
          <w:b/>
          <w:i/>
          <w:sz w:val="22"/>
          <w:szCs w:val="22"/>
          <w:u w:val="single"/>
        </w:rPr>
        <w:t>la que -con independencia de su naturaleza formal</w:t>
      </w:r>
      <w:r w:rsidR="00EE1B92" w:rsidRPr="00332BD1">
        <w:rPr>
          <w:rFonts w:ascii="Palatino Linotype" w:hAnsi="Palatino Linotype"/>
          <w:i/>
          <w:sz w:val="22"/>
          <w:szCs w:val="22"/>
        </w:rPr>
        <w:t xml:space="preserve">- dicta, ordena, </w:t>
      </w:r>
      <w:r w:rsidR="00EE1B92" w:rsidRPr="00332BD1">
        <w:rPr>
          <w:rFonts w:ascii="Palatino Linotype" w:hAnsi="Palatino Linotype"/>
          <w:b/>
          <w:i/>
          <w:sz w:val="22"/>
          <w:szCs w:val="22"/>
          <w:u w:val="single"/>
        </w:rPr>
        <w:t>ejecuta</w:t>
      </w:r>
      <w:r w:rsidR="00EE1B92" w:rsidRPr="00332BD1">
        <w:rPr>
          <w:rFonts w:ascii="Palatino Linotype" w:hAnsi="Palatino Linotype"/>
          <w:i/>
          <w:sz w:val="22"/>
          <w:szCs w:val="22"/>
        </w:rPr>
        <w:t xml:space="preserve"> o trata de ejecutar </w:t>
      </w:r>
      <w:r w:rsidR="00EE1B92" w:rsidRPr="00332BD1">
        <w:rPr>
          <w:rFonts w:ascii="Palatino Linotype" w:hAnsi="Palatino Linotype"/>
          <w:b/>
          <w:i/>
          <w:sz w:val="22"/>
          <w:szCs w:val="22"/>
          <w:u w:val="single"/>
        </w:rPr>
        <w:t>el acto que crea</w:t>
      </w:r>
      <w:r w:rsidR="00EE1B92" w:rsidRPr="00332BD1">
        <w:rPr>
          <w:rFonts w:ascii="Palatino Linotype" w:hAnsi="Palatino Linotype"/>
          <w:i/>
          <w:sz w:val="22"/>
          <w:szCs w:val="22"/>
        </w:rPr>
        <w:t xml:space="preserve">, modifica o extingue </w:t>
      </w:r>
      <w:r w:rsidR="00EE1B92" w:rsidRPr="00332BD1">
        <w:rPr>
          <w:rFonts w:ascii="Palatino Linotype" w:hAnsi="Palatino Linotype"/>
          <w:b/>
          <w:i/>
          <w:sz w:val="22"/>
          <w:szCs w:val="22"/>
          <w:u w:val="single"/>
        </w:rPr>
        <w:t>situaciones jurídicas en forma unilateral y obligatoria</w:t>
      </w:r>
      <w:r w:rsidR="00EE1B92" w:rsidRPr="00332BD1">
        <w:rPr>
          <w:rFonts w:ascii="Palatino Linotype" w:hAnsi="Palatino Linotype"/>
          <w:i/>
          <w:sz w:val="22"/>
          <w:szCs w:val="22"/>
        </w:rPr>
        <w:t xml:space="preserve">, u omita el acto que, de realizarse, crearía, modificaría o extinguiría dichas situaciones jurídicas; y </w:t>
      </w:r>
      <w:r w:rsidR="00EE1B92" w:rsidRPr="00332BD1">
        <w:rPr>
          <w:rFonts w:ascii="Palatino Linotype" w:hAnsi="Palatino Linotype"/>
          <w:b/>
          <w:i/>
          <w:sz w:val="22"/>
          <w:szCs w:val="22"/>
          <w:u w:val="single"/>
        </w:rPr>
        <w:t>b) el particular que realice u omita actos equivalentes a los de autoridad, que afecten derechos y que las funciones deben estar determinadas por una norma general</w:t>
      </w:r>
      <w:r w:rsidR="00EE1B92" w:rsidRPr="00332BD1">
        <w:rPr>
          <w:rFonts w:ascii="Palatino Linotype" w:hAnsi="Palatino Linotype"/>
          <w:i/>
          <w:sz w:val="22"/>
          <w:szCs w:val="22"/>
        </w:rPr>
        <w:t>. Por tanto, para determinar si un particular encuadra en la categoría de autoridad responsable, no sólo debe analizarse su acto u omisión en sí, sino además, si afecta derechos y deriva de las facultades u obligaciones establecidas en una norma.</w:t>
      </w:r>
    </w:p>
    <w:p w14:paraId="188AFC43" w14:textId="77777777" w:rsidR="00EE1B92" w:rsidRPr="00332BD1" w:rsidRDefault="00EE1B92" w:rsidP="00B344FF">
      <w:pPr>
        <w:spacing w:before="240" w:after="160"/>
        <w:ind w:left="709" w:right="709"/>
        <w:jc w:val="both"/>
        <w:rPr>
          <w:rFonts w:ascii="Palatino Linotype" w:hAnsi="Palatino Linotype"/>
          <w:i/>
          <w:sz w:val="22"/>
          <w:szCs w:val="22"/>
        </w:rPr>
      </w:pPr>
      <w:r w:rsidRPr="00332BD1">
        <w:rPr>
          <w:rFonts w:ascii="Palatino Linotype" w:hAnsi="Palatino Linotype"/>
          <w:i/>
          <w:sz w:val="22"/>
          <w:szCs w:val="22"/>
        </w:rPr>
        <w:t>PRIMER TRIBUNAL COLEGIADO EN MATERIAS ADMINISTRATIVA Y DE TRABAJO DEL DÉCIMO PRIMER CIRCUITO.</w:t>
      </w:r>
    </w:p>
    <w:p w14:paraId="37B14836" w14:textId="72D7063A" w:rsidR="00EE1B92" w:rsidRPr="00332BD1" w:rsidRDefault="00EE1B92" w:rsidP="00B344FF">
      <w:pPr>
        <w:spacing w:before="240" w:after="160"/>
        <w:ind w:left="709" w:right="709"/>
        <w:jc w:val="both"/>
        <w:rPr>
          <w:rFonts w:ascii="Palatino Linotype" w:hAnsi="Palatino Linotype"/>
          <w:i/>
          <w:sz w:val="22"/>
          <w:szCs w:val="22"/>
        </w:rPr>
      </w:pPr>
      <w:r w:rsidRPr="00332BD1">
        <w:rPr>
          <w:rFonts w:ascii="Palatino Linotype" w:hAnsi="Palatino Linotype"/>
          <w:i/>
          <w:sz w:val="22"/>
          <w:szCs w:val="22"/>
        </w:rPr>
        <w:t xml:space="preserve">Amparo en </w:t>
      </w:r>
      <w:r w:rsidRPr="00332BD1">
        <w:rPr>
          <w:rFonts w:ascii="Palatino Linotype" w:hAnsi="Palatino Linotype" w:cs="Arial"/>
          <w:sz w:val="22"/>
          <w:szCs w:val="22"/>
          <w:lang w:eastAsia="es-MX"/>
        </w:rPr>
        <w:t>revisión</w:t>
      </w:r>
      <w:r w:rsidRPr="00332BD1">
        <w:rPr>
          <w:rFonts w:ascii="Palatino Linotype" w:hAnsi="Palatino Linotype"/>
          <w:i/>
          <w:sz w:val="22"/>
          <w:szCs w:val="22"/>
        </w:rPr>
        <w:t xml:space="preserve"> 73/2014. Sindicato de Trabajadores de la Educación Michoacana (S.T.E.M.). 23 de octubre de 2014. Unanimidad de votos. Ponente: Víctorino Rojas Rivera. Secretario: Juan Ramón Barreto López.</w:t>
      </w:r>
      <w:r w:rsidR="00875E50" w:rsidRPr="00332BD1">
        <w:rPr>
          <w:rFonts w:ascii="Palatino Linotype" w:hAnsi="Palatino Linotype"/>
          <w:i/>
          <w:sz w:val="22"/>
          <w:szCs w:val="22"/>
        </w:rPr>
        <w:t>”</w:t>
      </w:r>
    </w:p>
    <w:p w14:paraId="648012A9" w14:textId="77777777" w:rsidR="00875E50" w:rsidRPr="00332BD1" w:rsidRDefault="00875E50" w:rsidP="00B344FF">
      <w:pPr>
        <w:spacing w:before="240" w:after="16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42DCCC7C" w14:textId="18B254AA" w:rsidR="009B1CFB" w:rsidRPr="00332BD1" w:rsidRDefault="00EB238D" w:rsidP="00917115">
      <w:pPr>
        <w:spacing w:before="240" w:after="240" w:line="360" w:lineRule="auto"/>
        <w:jc w:val="both"/>
        <w:rPr>
          <w:rFonts w:ascii="Palatino Linotype" w:hAnsi="Palatino Linotype" w:cs="Arial"/>
        </w:rPr>
      </w:pPr>
      <w:r w:rsidRPr="00332BD1">
        <w:rPr>
          <w:rFonts w:ascii="Palatino Linotype" w:hAnsi="Palatino Linotype" w:cs="Arial"/>
        </w:rPr>
        <w:t>Así</w:t>
      </w:r>
      <w:r w:rsidR="003D2BD1" w:rsidRPr="00332BD1">
        <w:rPr>
          <w:rFonts w:ascii="Palatino Linotype" w:hAnsi="Palatino Linotype" w:cs="Arial"/>
        </w:rPr>
        <w:t>, debe precisarse que, en el caso particular de los Partidos Políticos, en los Juicios de Amparo, pudieren obrar con un doble carácter, acordes a la naturaleza del caso concreto, por una parte pudiendo participar como “entidades de interés público”, o bien, “como personas morales de derecho privado”</w:t>
      </w:r>
      <w:r w:rsidR="000265B5" w:rsidRPr="00332BD1">
        <w:rPr>
          <w:rFonts w:ascii="Palatino Linotype" w:hAnsi="Palatino Linotype" w:cs="Arial"/>
        </w:rPr>
        <w:t>;</w:t>
      </w:r>
      <w:r w:rsidR="003D2BD1" w:rsidRPr="00332BD1">
        <w:rPr>
          <w:rFonts w:ascii="Palatino Linotype" w:hAnsi="Palatino Linotype" w:cs="Arial"/>
        </w:rPr>
        <w:t xml:space="preserve"> en el primer caso, la actuación deriva, de las acciones provenientes en el ejercicio de las facultades de las cuales han sido investidos como partidos políticos, es decir, con relación a su organización, funciones y prerrogativas, mientras que, desde otra perspectiva, </w:t>
      </w:r>
      <w:r w:rsidR="0066010D" w:rsidRPr="00332BD1">
        <w:rPr>
          <w:rFonts w:ascii="Palatino Linotype" w:hAnsi="Palatino Linotype" w:cs="Arial"/>
        </w:rPr>
        <w:t>pueden comparecer desde el aspecto de una persona moral en el ámbito del Derecho Privado, en cuy</w:t>
      </w:r>
      <w:r w:rsidR="00637189" w:rsidRPr="00332BD1">
        <w:rPr>
          <w:rFonts w:ascii="Palatino Linotype" w:hAnsi="Palatino Linotype" w:cs="Arial"/>
        </w:rPr>
        <w:t xml:space="preserve">o caso, </w:t>
      </w:r>
      <w:r w:rsidR="0066010D" w:rsidRPr="00332BD1">
        <w:rPr>
          <w:rFonts w:ascii="Palatino Linotype" w:hAnsi="Palatino Linotype" w:cs="Arial"/>
        </w:rPr>
        <w:t xml:space="preserve">se encuentra en las mismas condiciones de cualquier particular, </w:t>
      </w:r>
      <w:r w:rsidR="00637189" w:rsidRPr="00332BD1">
        <w:rPr>
          <w:rFonts w:ascii="Palatino Linotype" w:hAnsi="Palatino Linotype" w:cs="Arial"/>
        </w:rPr>
        <w:t>v. gr.</w:t>
      </w:r>
      <w:r w:rsidR="000265B5" w:rsidRPr="00332BD1">
        <w:rPr>
          <w:rFonts w:ascii="Palatino Linotype" w:hAnsi="Palatino Linotype" w:cs="Arial"/>
        </w:rPr>
        <w:t>,</w:t>
      </w:r>
      <w:r w:rsidR="00637189" w:rsidRPr="00332BD1">
        <w:rPr>
          <w:rFonts w:ascii="Palatino Linotype" w:hAnsi="Palatino Linotype" w:cs="Arial"/>
        </w:rPr>
        <w:t xml:space="preserve"> </w:t>
      </w:r>
      <w:r w:rsidR="0066010D" w:rsidRPr="00332BD1">
        <w:rPr>
          <w:rFonts w:ascii="Palatino Linotype" w:hAnsi="Palatino Linotype" w:cs="Arial"/>
        </w:rPr>
        <w:t xml:space="preserve">cuando contraen derechos y obligaciones </w:t>
      </w:r>
      <w:r w:rsidR="00637189" w:rsidRPr="00332BD1">
        <w:rPr>
          <w:rFonts w:ascii="Palatino Linotype" w:hAnsi="Palatino Linotype" w:cs="Arial"/>
        </w:rPr>
        <w:t>contractuales, los cuales, por regla general, recaen en la esfera del Derecho Civil y</w:t>
      </w:r>
      <w:r w:rsidR="0066010D" w:rsidRPr="00332BD1">
        <w:rPr>
          <w:rFonts w:ascii="Palatino Linotype" w:hAnsi="Palatino Linotype" w:cs="Arial"/>
        </w:rPr>
        <w:t xml:space="preserve"> </w:t>
      </w:r>
      <w:r w:rsidR="00637189" w:rsidRPr="00332BD1">
        <w:rPr>
          <w:rFonts w:ascii="Palatino Linotype" w:hAnsi="Palatino Linotype" w:cs="Arial"/>
        </w:rPr>
        <w:t xml:space="preserve">Mercantil, materias en las que los Partidos Políticos </w:t>
      </w:r>
      <w:r w:rsidR="0066010D" w:rsidRPr="00332BD1">
        <w:rPr>
          <w:rFonts w:ascii="Palatino Linotype" w:hAnsi="Palatino Linotype" w:cs="Arial"/>
        </w:rPr>
        <w:t>se posiciona</w:t>
      </w:r>
      <w:r w:rsidR="00637189" w:rsidRPr="00332BD1">
        <w:rPr>
          <w:rFonts w:ascii="Palatino Linotype" w:hAnsi="Palatino Linotype" w:cs="Arial"/>
        </w:rPr>
        <w:t>n</w:t>
      </w:r>
      <w:r w:rsidR="0066010D" w:rsidRPr="00332BD1">
        <w:rPr>
          <w:rFonts w:ascii="Palatino Linotype" w:hAnsi="Palatino Linotype" w:cs="Arial"/>
        </w:rPr>
        <w:t xml:space="preserve"> en el mismo nivel </w:t>
      </w:r>
      <w:r w:rsidR="00637189" w:rsidRPr="00332BD1">
        <w:rPr>
          <w:rFonts w:ascii="Palatino Linotype" w:hAnsi="Palatino Linotype" w:cs="Arial"/>
        </w:rPr>
        <w:t xml:space="preserve">jurídico, </w:t>
      </w:r>
      <w:r w:rsidR="0066010D" w:rsidRPr="00332BD1">
        <w:rPr>
          <w:rFonts w:ascii="Palatino Linotype" w:hAnsi="Palatino Linotype" w:cs="Arial"/>
        </w:rPr>
        <w:t xml:space="preserve">respecto de </w:t>
      </w:r>
      <w:r w:rsidR="00637189" w:rsidRPr="00332BD1">
        <w:rPr>
          <w:rFonts w:ascii="Palatino Linotype" w:hAnsi="Palatino Linotype" w:cs="Arial"/>
        </w:rPr>
        <w:t>las contrapartes</w:t>
      </w:r>
      <w:r w:rsidR="0066010D" w:rsidRPr="00332BD1">
        <w:rPr>
          <w:rFonts w:ascii="Palatino Linotype" w:hAnsi="Palatino Linotype" w:cs="Arial"/>
        </w:rPr>
        <w:t xml:space="preserve">. </w:t>
      </w:r>
    </w:p>
    <w:p w14:paraId="33356DAF" w14:textId="2B9D8FC2" w:rsidR="0066010D" w:rsidRPr="00332BD1" w:rsidRDefault="0066010D" w:rsidP="0066010D">
      <w:pPr>
        <w:spacing w:before="240" w:after="240" w:line="360" w:lineRule="auto"/>
        <w:jc w:val="both"/>
        <w:rPr>
          <w:rFonts w:ascii="Palatino Linotype" w:hAnsi="Palatino Linotype" w:cs="Arial"/>
        </w:rPr>
      </w:pPr>
      <w:r w:rsidRPr="00332BD1">
        <w:rPr>
          <w:rFonts w:ascii="Palatino Linotype" w:hAnsi="Palatino Linotype" w:cs="Arial"/>
        </w:rPr>
        <w:t>Lo anterior, guarda sustento en lo previsto en la Tesis Aislada con número de registro 250931 de la Séptima Época del Tercer Tribunal Colegiado en Materia Civil del Primer Circuito, publicada en la página 188 del Volumen 145-150, Sexta Parte, de octubre de 2015, del Semanario Judicial de la Federación, la cual se inserta a continuación:</w:t>
      </w:r>
    </w:p>
    <w:p w14:paraId="541BA519" w14:textId="2BC1F884" w:rsidR="003D2BD1" w:rsidRPr="00332BD1" w:rsidRDefault="003D2BD1" w:rsidP="00C502E1">
      <w:pPr>
        <w:spacing w:before="180" w:after="180"/>
        <w:ind w:left="709" w:right="709"/>
        <w:jc w:val="both"/>
        <w:rPr>
          <w:rFonts w:ascii="Palatino Linotype" w:hAnsi="Palatino Linotype"/>
          <w:i/>
          <w:sz w:val="22"/>
          <w:szCs w:val="22"/>
        </w:rPr>
      </w:pPr>
      <w:r w:rsidRPr="00332BD1">
        <w:rPr>
          <w:rFonts w:ascii="Palatino Linotype" w:hAnsi="Palatino Linotype"/>
          <w:i/>
          <w:sz w:val="22"/>
          <w:szCs w:val="22"/>
        </w:rPr>
        <w:t>“</w:t>
      </w:r>
      <w:r w:rsidRPr="00332BD1">
        <w:rPr>
          <w:rFonts w:ascii="Palatino Linotype" w:hAnsi="Palatino Linotype"/>
          <w:b/>
          <w:i/>
          <w:sz w:val="22"/>
          <w:szCs w:val="22"/>
          <w:u w:val="single"/>
        </w:rPr>
        <w:t>PARTIDOS POLITICOS EN JUICIO DE AMPARO, PERSONALIDAD DE LOS</w:t>
      </w:r>
      <w:r w:rsidRPr="00332BD1">
        <w:rPr>
          <w:rFonts w:ascii="Palatino Linotype" w:hAnsi="Palatino Linotype"/>
          <w:i/>
          <w:sz w:val="22"/>
          <w:szCs w:val="22"/>
        </w:rPr>
        <w:t xml:space="preserve">. </w:t>
      </w:r>
      <w:r w:rsidRPr="00332BD1">
        <w:rPr>
          <w:rFonts w:ascii="Palatino Linotype" w:hAnsi="Palatino Linotype"/>
          <w:b/>
          <w:i/>
          <w:sz w:val="22"/>
          <w:szCs w:val="22"/>
          <w:u w:val="single"/>
        </w:rPr>
        <w:t>Los partidos políticos en forma similar al Estado, pueden obrar con un doble carácter: como "entidades de interés público" y como personas morales de derecho privado</w:t>
      </w:r>
      <w:r w:rsidRPr="00332BD1">
        <w:rPr>
          <w:rFonts w:ascii="Palatino Linotype" w:hAnsi="Palatino Linotype"/>
          <w:i/>
          <w:sz w:val="22"/>
          <w:szCs w:val="22"/>
        </w:rPr>
        <w:t xml:space="preserve">. </w:t>
      </w:r>
      <w:r w:rsidRPr="00332BD1">
        <w:rPr>
          <w:rFonts w:ascii="Palatino Linotype" w:hAnsi="Palatino Linotype"/>
          <w:b/>
          <w:i/>
          <w:sz w:val="22"/>
          <w:szCs w:val="22"/>
          <w:u w:val="single"/>
        </w:rPr>
        <w:t>En el primer caso, su acción proviene del ejercicio de las facultades de que se hayan investidos como partidos políticos</w:t>
      </w:r>
      <w:r w:rsidRPr="00332BD1">
        <w:rPr>
          <w:rFonts w:ascii="Palatino Linotype" w:hAnsi="Palatino Linotype"/>
          <w:i/>
          <w:sz w:val="22"/>
          <w:szCs w:val="22"/>
        </w:rPr>
        <w:t xml:space="preserve"> (organización, funciones y prerrogativas) y </w:t>
      </w:r>
      <w:r w:rsidRPr="00332BD1">
        <w:rPr>
          <w:rFonts w:ascii="Palatino Linotype" w:hAnsi="Palatino Linotype"/>
          <w:b/>
          <w:i/>
          <w:sz w:val="22"/>
          <w:szCs w:val="22"/>
          <w:u w:val="single"/>
        </w:rPr>
        <w:t>en la segunda situación, obran en las mismas condiciones que los particulares</w:t>
      </w:r>
      <w:r w:rsidRPr="00332BD1">
        <w:rPr>
          <w:rFonts w:ascii="Palatino Linotype" w:hAnsi="Palatino Linotype"/>
          <w:i/>
          <w:sz w:val="22"/>
          <w:szCs w:val="22"/>
        </w:rPr>
        <w:t>, esto es, contraen obligaciones y derechos de la misma naturaleza y en la misma forma que los individuos. En la especie, dada la naturaleza del juicio del que emanan los actos reclamados (terminación de contrato de arrendamiento) resulta incontrovertible que el partido quejoso, al promover el juicio de garantías, no actuó como "entidad de interés público", sino como persona moral de carácter privado. En consecuencia, resultaba innecesario el que para acreditar la personalidad jurídica, el presidente del comité ejecutivo nacional de un partido político exhibiera ante el a quo el certificado del registro definitivo o provisional a que aluden los artículos 30 y 33 de la Ley de Organizaciones Políticas y Procesos Electorales, ya que el requisito del registro es para que los partidos políticos puedan ejercer los derechos y gozar de las prerrogativas que le son propias como "entidades de interés público", pero no como personas morales de carácter privado; resultando suficiente para acreditar la personalidad, el acta notarial que contiene la fe de hechos relativos a la asamblea nacional extraordinaria del citado partido, en el que se designó al presidente respectivo.</w:t>
      </w:r>
    </w:p>
    <w:p w14:paraId="76DF36CA" w14:textId="77777777" w:rsidR="003D2BD1" w:rsidRPr="00332BD1" w:rsidRDefault="003D2BD1" w:rsidP="00C502E1">
      <w:pPr>
        <w:spacing w:before="180" w:after="180"/>
        <w:ind w:left="709" w:right="709"/>
        <w:jc w:val="both"/>
        <w:rPr>
          <w:rFonts w:ascii="Palatino Linotype" w:hAnsi="Palatino Linotype"/>
          <w:i/>
          <w:sz w:val="22"/>
          <w:szCs w:val="22"/>
        </w:rPr>
      </w:pPr>
      <w:r w:rsidRPr="00332BD1">
        <w:rPr>
          <w:rFonts w:ascii="Palatino Linotype" w:hAnsi="Palatino Linotype"/>
          <w:i/>
          <w:sz w:val="22"/>
          <w:szCs w:val="22"/>
        </w:rPr>
        <w:t>TERCER TRIBUNAL COLEGIADO EN MATERIA CIVIL DEL PRIMER CIRCUITO.</w:t>
      </w:r>
    </w:p>
    <w:p w14:paraId="4CB50BCB" w14:textId="2226B822" w:rsidR="003D2BD1" w:rsidRPr="00332BD1" w:rsidRDefault="003D2BD1" w:rsidP="00C502E1">
      <w:pPr>
        <w:spacing w:before="180" w:after="180"/>
        <w:ind w:left="709" w:right="709"/>
        <w:jc w:val="both"/>
        <w:rPr>
          <w:rFonts w:ascii="Palatino Linotype" w:hAnsi="Palatino Linotype"/>
          <w:i/>
          <w:sz w:val="22"/>
          <w:szCs w:val="22"/>
        </w:rPr>
      </w:pPr>
      <w:r w:rsidRPr="00332BD1">
        <w:rPr>
          <w:rFonts w:ascii="Palatino Linotype" w:hAnsi="Palatino Linotype"/>
          <w:i/>
          <w:sz w:val="22"/>
          <w:szCs w:val="22"/>
        </w:rPr>
        <w:t>Amparo en revisión 179/81. Jesús Guzmán Rubio, Presidente del Comité Ejecutivo Nacional del Partido Auténtico de la Revolución Mexicana. 13 de mayo de 1981. Ponente: Guillermo Baltazar Alvear. Secretario: Marco Antonio Rivera Corella.”</w:t>
      </w:r>
    </w:p>
    <w:p w14:paraId="6E4F5FFF" w14:textId="77777777" w:rsidR="003D2BD1" w:rsidRPr="00332BD1" w:rsidRDefault="003D2BD1" w:rsidP="00C502E1">
      <w:pPr>
        <w:spacing w:before="180" w:after="18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0F4DD1F4" w14:textId="77777777" w:rsidR="00C502E1" w:rsidRPr="00332BD1" w:rsidRDefault="00637189" w:rsidP="009B1CFB">
      <w:pPr>
        <w:spacing w:before="360" w:after="240" w:line="360" w:lineRule="auto"/>
        <w:jc w:val="both"/>
        <w:rPr>
          <w:rFonts w:ascii="Palatino Linotype" w:hAnsi="Palatino Linotype" w:cs="Arial"/>
        </w:rPr>
      </w:pPr>
      <w:r w:rsidRPr="00332BD1">
        <w:rPr>
          <w:rFonts w:ascii="Palatino Linotype" w:hAnsi="Palatino Linotype" w:cs="Arial"/>
          <w:lang w:val="es-ES"/>
        </w:rPr>
        <w:t xml:space="preserve">En ese tenor, al actuar desde el carácter de </w:t>
      </w:r>
      <w:r w:rsidR="009C2113" w:rsidRPr="00332BD1">
        <w:rPr>
          <w:rFonts w:ascii="Palatino Linotype" w:hAnsi="Palatino Linotype" w:cs="Arial"/>
          <w:lang w:val="es-ES"/>
        </w:rPr>
        <w:t>“</w:t>
      </w:r>
      <w:r w:rsidRPr="00332BD1">
        <w:rPr>
          <w:rFonts w:ascii="Palatino Linotype" w:hAnsi="Palatino Linotype" w:cs="Arial"/>
          <w:lang w:val="es-ES"/>
        </w:rPr>
        <w:t>particular</w:t>
      </w:r>
      <w:r w:rsidR="009C2113" w:rsidRPr="00332BD1">
        <w:rPr>
          <w:rFonts w:ascii="Palatino Linotype" w:hAnsi="Palatino Linotype" w:cs="Arial"/>
          <w:lang w:val="es-ES"/>
        </w:rPr>
        <w:t>”</w:t>
      </w:r>
      <w:r w:rsidRPr="00332BD1">
        <w:rPr>
          <w:rFonts w:ascii="Palatino Linotype" w:hAnsi="Palatino Linotype" w:cs="Arial"/>
          <w:lang w:val="es-ES"/>
        </w:rPr>
        <w:t xml:space="preserve">, </w:t>
      </w:r>
      <w:r w:rsidR="009C2113" w:rsidRPr="00332BD1">
        <w:rPr>
          <w:rFonts w:ascii="Palatino Linotype" w:hAnsi="Palatino Linotype" w:cs="Arial"/>
          <w:lang w:val="es-ES"/>
        </w:rPr>
        <w:t>la</w:t>
      </w:r>
      <w:r w:rsidRPr="00332BD1">
        <w:rPr>
          <w:rFonts w:ascii="Palatino Linotype" w:hAnsi="Palatino Linotype" w:cs="Arial"/>
          <w:lang w:val="es-ES"/>
        </w:rPr>
        <w:t xml:space="preserve"> participación </w:t>
      </w:r>
      <w:r w:rsidR="009C2113" w:rsidRPr="00332BD1">
        <w:rPr>
          <w:rFonts w:ascii="Palatino Linotype" w:hAnsi="Palatino Linotype" w:cs="Arial"/>
          <w:lang w:val="es-ES"/>
        </w:rPr>
        <w:t xml:space="preserve">de los </w:t>
      </w:r>
      <w:r w:rsidR="009B1CFB" w:rsidRPr="00332BD1">
        <w:rPr>
          <w:rFonts w:ascii="Palatino Linotype" w:hAnsi="Palatino Linotype" w:cs="Arial"/>
          <w:lang w:val="es-ES"/>
        </w:rPr>
        <w:t xml:space="preserve">Partidos </w:t>
      </w:r>
      <w:r w:rsidR="009C2113" w:rsidRPr="00332BD1">
        <w:rPr>
          <w:rFonts w:ascii="Palatino Linotype" w:hAnsi="Palatino Linotype" w:cs="Arial"/>
          <w:lang w:val="es-ES"/>
        </w:rPr>
        <w:t xml:space="preserve">Políticos </w:t>
      </w:r>
      <w:r w:rsidRPr="00332BD1">
        <w:rPr>
          <w:rFonts w:ascii="Palatino Linotype" w:hAnsi="Palatino Linotype" w:cs="Arial"/>
          <w:lang w:val="es-ES"/>
        </w:rPr>
        <w:t>en los Juicios de Amparo, sería en el car</w:t>
      </w:r>
      <w:r w:rsidR="009C2113" w:rsidRPr="00332BD1">
        <w:rPr>
          <w:rFonts w:ascii="Palatino Linotype" w:hAnsi="Palatino Linotype" w:cs="Arial"/>
          <w:lang w:val="es-ES"/>
        </w:rPr>
        <w:t>ácter de quejoso;</w:t>
      </w:r>
      <w:r w:rsidRPr="00332BD1">
        <w:rPr>
          <w:rFonts w:ascii="Palatino Linotype" w:hAnsi="Palatino Linotype" w:cs="Arial"/>
          <w:lang w:val="es-ES"/>
        </w:rPr>
        <w:t xml:space="preserve"> mientras que, las acciones u omisiones que</w:t>
      </w:r>
      <w:r w:rsidR="00DB0326" w:rsidRPr="00332BD1">
        <w:rPr>
          <w:rFonts w:ascii="Palatino Linotype" w:hAnsi="Palatino Linotype" w:cs="Arial"/>
          <w:lang w:val="es-ES"/>
        </w:rPr>
        <w:t xml:space="preserve"> en su carácter de </w:t>
      </w:r>
      <w:r w:rsidRPr="00332BD1">
        <w:rPr>
          <w:rFonts w:ascii="Palatino Linotype" w:hAnsi="Palatino Linotype" w:cs="Arial"/>
        </w:rPr>
        <w:t>“entidades de interés público”</w:t>
      </w:r>
      <w:r w:rsidR="00DB0326" w:rsidRPr="00332BD1">
        <w:rPr>
          <w:rFonts w:ascii="Palatino Linotype" w:hAnsi="Palatino Linotype" w:cs="Arial"/>
        </w:rPr>
        <w:t xml:space="preserve">, </w:t>
      </w:r>
      <w:r w:rsidR="009C2113" w:rsidRPr="00332BD1">
        <w:rPr>
          <w:rFonts w:ascii="Palatino Linotype" w:hAnsi="Palatino Linotype" w:cs="Arial"/>
        </w:rPr>
        <w:t xml:space="preserve">como </w:t>
      </w:r>
      <w:r w:rsidR="00DB0326" w:rsidRPr="00332BD1">
        <w:rPr>
          <w:rFonts w:ascii="Palatino Linotype" w:hAnsi="Palatino Linotype" w:cs="Arial"/>
        </w:rPr>
        <w:t xml:space="preserve">se </w:t>
      </w:r>
      <w:r w:rsidR="009C2113" w:rsidRPr="00332BD1">
        <w:rPr>
          <w:rFonts w:ascii="Palatino Linotype" w:hAnsi="Palatino Linotype" w:cs="Arial"/>
        </w:rPr>
        <w:t xml:space="preserve">precisa en </w:t>
      </w:r>
      <w:r w:rsidR="00DB0326" w:rsidRPr="00332BD1">
        <w:rPr>
          <w:rFonts w:ascii="Palatino Linotype" w:hAnsi="Palatino Linotype" w:cs="Arial"/>
        </w:rPr>
        <w:t>el artículo 41, base I, de la Constitución Política de los Estados Unidos Mexicanos</w:t>
      </w:r>
      <w:r w:rsidR="00DB0326" w:rsidRPr="00332BD1">
        <w:rPr>
          <w:rStyle w:val="Refdenotaalpie"/>
          <w:rFonts w:ascii="Palatino Linotype" w:hAnsi="Palatino Linotype" w:cs="Arial"/>
        </w:rPr>
        <w:footnoteReference w:id="6"/>
      </w:r>
      <w:r w:rsidR="00DB0326" w:rsidRPr="00332BD1">
        <w:rPr>
          <w:rFonts w:ascii="Palatino Linotype" w:hAnsi="Palatino Linotype" w:cs="Arial"/>
        </w:rPr>
        <w:t xml:space="preserve">, no son reclamables mediante la interposición del Juicio de Amparo, toda vez que, sus actos </w:t>
      </w:r>
      <w:r w:rsidR="00DB0326" w:rsidRPr="00332BD1">
        <w:rPr>
          <w:rFonts w:ascii="Palatino Linotype" w:hAnsi="Palatino Linotype" w:cs="Arial"/>
          <w:b/>
        </w:rPr>
        <w:t>no emanan de un plano de supra a subordinación frente a los particulares, ni crean, modifican o extinguen situaciones jurídicas en forma unilateral y obligatoria</w:t>
      </w:r>
      <w:r w:rsidR="009C2113" w:rsidRPr="00332BD1">
        <w:rPr>
          <w:rFonts w:ascii="Palatino Linotype" w:hAnsi="Palatino Linotype" w:cs="Arial"/>
        </w:rPr>
        <w:t>;</w:t>
      </w:r>
      <w:r w:rsidR="00DB0326" w:rsidRPr="00332BD1">
        <w:rPr>
          <w:rFonts w:ascii="Palatino Linotype" w:hAnsi="Palatino Linotype" w:cs="Arial"/>
        </w:rPr>
        <w:t xml:space="preserve"> por tanto, sus actuaciones</w:t>
      </w:r>
      <w:r w:rsidR="009C2113" w:rsidRPr="00332BD1">
        <w:rPr>
          <w:rFonts w:ascii="Palatino Linotype" w:hAnsi="Palatino Linotype" w:cs="Arial"/>
        </w:rPr>
        <w:t>, ya sea</w:t>
      </w:r>
      <w:r w:rsidR="00DB0326" w:rsidRPr="00332BD1">
        <w:rPr>
          <w:rFonts w:ascii="Palatino Linotype" w:hAnsi="Palatino Linotype" w:cs="Arial"/>
        </w:rPr>
        <w:t xml:space="preserve"> en sentido positivo o negativo (acción y omisión) </w:t>
      </w:r>
      <w:r w:rsidR="00DB0326" w:rsidRPr="00332BD1">
        <w:rPr>
          <w:rFonts w:ascii="Palatino Linotype" w:hAnsi="Palatino Linotype" w:cs="Arial"/>
          <w:b/>
        </w:rPr>
        <w:t>no son impugnables mediante el Juicio de Amparo</w:t>
      </w:r>
      <w:r w:rsidR="009C2113" w:rsidRPr="00332BD1">
        <w:rPr>
          <w:rFonts w:ascii="Palatino Linotype" w:hAnsi="Palatino Linotype" w:cs="Arial"/>
        </w:rPr>
        <w:t xml:space="preserve">, y consecuentemente, </w:t>
      </w:r>
      <w:r w:rsidR="009B1CFB" w:rsidRPr="00332BD1">
        <w:rPr>
          <w:rFonts w:ascii="Palatino Linotype" w:hAnsi="Palatino Linotype" w:cs="Arial"/>
        </w:rPr>
        <w:t xml:space="preserve">los </w:t>
      </w:r>
      <w:r w:rsidR="009B1CFB" w:rsidRPr="00332BD1">
        <w:rPr>
          <w:rFonts w:ascii="Palatino Linotype" w:hAnsi="Palatino Linotype" w:cs="Arial"/>
          <w:lang w:val="es-ES"/>
        </w:rPr>
        <w:t>Partidos Políticos</w:t>
      </w:r>
      <w:r w:rsidR="009B1CFB" w:rsidRPr="00332BD1">
        <w:rPr>
          <w:rFonts w:ascii="Palatino Linotype" w:hAnsi="Palatino Linotype" w:cs="Arial"/>
          <w:b/>
        </w:rPr>
        <w:t xml:space="preserve"> </w:t>
      </w:r>
      <w:r w:rsidR="009C2113" w:rsidRPr="00332BD1">
        <w:rPr>
          <w:rFonts w:ascii="Palatino Linotype" w:hAnsi="Palatino Linotype" w:cs="Arial"/>
          <w:b/>
        </w:rPr>
        <w:t>no pueden ser considerados jurídicamente como autoridad responsable</w:t>
      </w:r>
      <w:r w:rsidR="009C2113" w:rsidRPr="00332BD1">
        <w:rPr>
          <w:rFonts w:ascii="Palatino Linotype" w:hAnsi="Palatino Linotype" w:cs="Arial"/>
        </w:rPr>
        <w:t xml:space="preserve">, en </w:t>
      </w:r>
      <w:r w:rsidR="009B1CFB" w:rsidRPr="00332BD1">
        <w:rPr>
          <w:rFonts w:ascii="Palatino Linotype" w:hAnsi="Palatino Linotype" w:cs="Arial"/>
        </w:rPr>
        <w:t xml:space="preserve">el desarrollo de </w:t>
      </w:r>
      <w:r w:rsidR="009C2113" w:rsidRPr="00332BD1">
        <w:rPr>
          <w:rFonts w:ascii="Palatino Linotype" w:hAnsi="Palatino Linotype" w:cs="Arial"/>
        </w:rPr>
        <w:t>dichos procesos jurisdiccionales.</w:t>
      </w:r>
      <w:r w:rsidR="009B1CFB" w:rsidRPr="00332BD1">
        <w:rPr>
          <w:rFonts w:ascii="Palatino Linotype" w:hAnsi="Palatino Linotype" w:cs="Arial"/>
        </w:rPr>
        <w:t xml:space="preserve"> </w:t>
      </w:r>
    </w:p>
    <w:p w14:paraId="349D04BE" w14:textId="387D15F6" w:rsidR="00C502E1" w:rsidRPr="00332BD1" w:rsidRDefault="009B1CFB" w:rsidP="00C502E1">
      <w:pPr>
        <w:spacing w:before="240" w:after="240" w:line="360" w:lineRule="auto"/>
        <w:jc w:val="both"/>
        <w:rPr>
          <w:rFonts w:ascii="Palatino Linotype" w:hAnsi="Palatino Linotype" w:cs="Arial"/>
        </w:rPr>
      </w:pPr>
      <w:r w:rsidRPr="00332BD1">
        <w:rPr>
          <w:rFonts w:ascii="Palatino Linotype" w:hAnsi="Palatino Linotype" w:cs="Arial"/>
        </w:rPr>
        <w:t xml:space="preserve">En ese contexto, lo precisado se apoya en lo establecido en </w:t>
      </w:r>
      <w:r w:rsidR="00C502E1" w:rsidRPr="00332BD1">
        <w:rPr>
          <w:rFonts w:ascii="Palatino Linotype" w:hAnsi="Palatino Linotype" w:cs="Arial"/>
        </w:rPr>
        <w:t xml:space="preserve">la Tesis Aislada con número de registro 2008975 de la Décima Época del Tercer Tribunal Colegiado del Vigésimo Séptimo Circuito, publicada en la página </w:t>
      </w:r>
      <w:r w:rsidR="00C502E1" w:rsidRPr="00332BD1">
        <w:rPr>
          <w:rFonts w:ascii="Palatino Linotype" w:hAnsi="Palatino Linotype"/>
          <w:i/>
          <w:sz w:val="22"/>
          <w:szCs w:val="22"/>
        </w:rPr>
        <w:t xml:space="preserve">1763 </w:t>
      </w:r>
      <w:r w:rsidR="00C502E1" w:rsidRPr="00332BD1">
        <w:rPr>
          <w:rFonts w:ascii="Palatino Linotype" w:hAnsi="Palatino Linotype" w:cs="Arial"/>
        </w:rPr>
        <w:t xml:space="preserve">del </w:t>
      </w:r>
      <w:r w:rsidR="00C842F9" w:rsidRPr="00332BD1">
        <w:rPr>
          <w:rFonts w:ascii="Palatino Linotype" w:hAnsi="Palatino Linotype" w:cs="Arial"/>
        </w:rPr>
        <w:t>Libro 17, Tomo II</w:t>
      </w:r>
      <w:r w:rsidR="00C502E1" w:rsidRPr="00332BD1">
        <w:rPr>
          <w:rFonts w:ascii="Palatino Linotype" w:hAnsi="Palatino Linotype" w:cs="Arial"/>
        </w:rPr>
        <w:t xml:space="preserve">, de </w:t>
      </w:r>
      <w:r w:rsidR="00C842F9" w:rsidRPr="00332BD1">
        <w:rPr>
          <w:rFonts w:ascii="Palatino Linotype" w:hAnsi="Palatino Linotype" w:cs="Arial"/>
        </w:rPr>
        <w:t>abril</w:t>
      </w:r>
      <w:r w:rsidR="00C502E1" w:rsidRPr="00332BD1">
        <w:rPr>
          <w:rFonts w:ascii="Palatino Linotype" w:hAnsi="Palatino Linotype" w:cs="Arial"/>
        </w:rPr>
        <w:t xml:space="preserve"> de 2015, de</w:t>
      </w:r>
      <w:r w:rsidR="00C842F9" w:rsidRPr="00332BD1">
        <w:rPr>
          <w:rFonts w:ascii="Palatino Linotype" w:hAnsi="Palatino Linotype" w:cs="Arial"/>
        </w:rPr>
        <w:t xml:space="preserve"> </w:t>
      </w:r>
      <w:r w:rsidR="00C502E1" w:rsidRPr="00332BD1">
        <w:rPr>
          <w:rFonts w:ascii="Palatino Linotype" w:hAnsi="Palatino Linotype" w:cs="Arial"/>
        </w:rPr>
        <w:t>l</w:t>
      </w:r>
      <w:r w:rsidR="00C842F9" w:rsidRPr="00332BD1">
        <w:rPr>
          <w:rFonts w:ascii="Palatino Linotype" w:hAnsi="Palatino Linotype" w:cs="Arial"/>
        </w:rPr>
        <w:t>a</w:t>
      </w:r>
      <w:r w:rsidR="00C502E1" w:rsidRPr="00332BD1">
        <w:rPr>
          <w:rFonts w:ascii="Palatino Linotype" w:hAnsi="Palatino Linotype" w:cs="Arial"/>
        </w:rPr>
        <w:t xml:space="preserve"> </w:t>
      </w:r>
      <w:r w:rsidR="00C842F9" w:rsidRPr="00332BD1">
        <w:rPr>
          <w:rFonts w:ascii="Palatino Linotype" w:hAnsi="Palatino Linotype" w:cs="Arial"/>
        </w:rPr>
        <w:t xml:space="preserve">Gaceta del </w:t>
      </w:r>
      <w:r w:rsidR="00C502E1" w:rsidRPr="00332BD1">
        <w:rPr>
          <w:rFonts w:ascii="Palatino Linotype" w:hAnsi="Palatino Linotype" w:cs="Arial"/>
        </w:rPr>
        <w:t xml:space="preserve">Semanario Judicial de la Federación, </w:t>
      </w:r>
      <w:r w:rsidR="00C502E1" w:rsidRPr="00332BD1">
        <w:rPr>
          <w:rFonts w:ascii="Palatino Linotype" w:hAnsi="Palatino Linotype" w:cs="Arial"/>
          <w:lang w:eastAsia="es-MX"/>
        </w:rPr>
        <w:t>cuyo rubro y texto esgrime:</w:t>
      </w:r>
    </w:p>
    <w:p w14:paraId="303E2963" w14:textId="3E197FDA" w:rsidR="00DB0326" w:rsidRPr="00332BD1" w:rsidRDefault="00C842F9" w:rsidP="00DB0326">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w:t>
      </w:r>
      <w:r w:rsidR="00DB0326" w:rsidRPr="00332BD1">
        <w:rPr>
          <w:rFonts w:ascii="Palatino Linotype" w:hAnsi="Palatino Linotype"/>
          <w:b/>
          <w:i/>
          <w:sz w:val="22"/>
          <w:szCs w:val="22"/>
          <w:u w:val="single"/>
        </w:rPr>
        <w:t>PARTIDOS POLÍTICOS. LAS ACCIONES U OMISIONES QUE DESPLIEGAN COMO ENTES DE INTERÉS PÚBLICO, NO SON RECLAMABLES EN EL JUICIO DE AMPARO</w:t>
      </w:r>
      <w:r w:rsidR="00DB0326" w:rsidRPr="00332BD1">
        <w:rPr>
          <w:rFonts w:ascii="Palatino Linotype" w:hAnsi="Palatino Linotype"/>
          <w:i/>
          <w:sz w:val="22"/>
          <w:szCs w:val="22"/>
        </w:rPr>
        <w:t>.</w:t>
      </w:r>
      <w:r w:rsidR="00C502E1" w:rsidRPr="00332BD1">
        <w:rPr>
          <w:rFonts w:ascii="Palatino Linotype" w:hAnsi="Palatino Linotype"/>
          <w:i/>
          <w:sz w:val="22"/>
          <w:szCs w:val="22"/>
        </w:rPr>
        <w:t xml:space="preserve"> </w:t>
      </w:r>
      <w:r w:rsidR="00DB0326" w:rsidRPr="00332BD1">
        <w:rPr>
          <w:rFonts w:ascii="Palatino Linotype" w:hAnsi="Palatino Linotype"/>
          <w:b/>
          <w:i/>
          <w:sz w:val="22"/>
          <w:szCs w:val="22"/>
          <w:u w:val="single"/>
        </w:rPr>
        <w:t>En el artículo 5o., fracción II, de la Ley de Amparo, el legislador identificó a los sujetos cuyos actos son impugnables en el juicio constitucional</w:t>
      </w:r>
      <w:r w:rsidR="00DB0326" w:rsidRPr="00332BD1">
        <w:rPr>
          <w:rFonts w:ascii="Palatino Linotype" w:hAnsi="Palatino Linotype"/>
          <w:i/>
          <w:sz w:val="22"/>
          <w:szCs w:val="22"/>
        </w:rPr>
        <w:t xml:space="preserve">: la autoridad responsable y los particulares que realicen actos equivalentes a los de autoridad. De modo que, será autoridad aquella que se ubique en un plano de supra a subordinación frente a los particulares y cuyos actos, desde esa posición, crean, modifican o extinguen situaciones jurídicas en forma unilateral y obligatoria; mientras que para determinar la procedencia del amparo contra actos de particulares se atenderá a que éstos sean equivalentes a los de autoridad en aquellas características. Ahora bien, </w:t>
      </w:r>
      <w:r w:rsidR="00DB0326" w:rsidRPr="00332BD1">
        <w:rPr>
          <w:rFonts w:ascii="Palatino Linotype" w:hAnsi="Palatino Linotype"/>
          <w:b/>
          <w:i/>
          <w:sz w:val="22"/>
          <w:szCs w:val="22"/>
          <w:u w:val="single"/>
        </w:rPr>
        <w:t>un partido político es un ente de interés público</w:t>
      </w:r>
      <w:r w:rsidR="00DB0326" w:rsidRPr="00332BD1">
        <w:rPr>
          <w:rFonts w:ascii="Palatino Linotype" w:hAnsi="Palatino Linotype"/>
          <w:i/>
          <w:sz w:val="22"/>
          <w:szCs w:val="22"/>
        </w:rPr>
        <w:t xml:space="preserve"> conforme al artículo 41, base I, de la Constitución Política de los Estados Unidos Mexicanos y, </w:t>
      </w:r>
      <w:r w:rsidR="00DB0326" w:rsidRPr="00332BD1">
        <w:rPr>
          <w:rFonts w:ascii="Palatino Linotype" w:hAnsi="Palatino Linotype"/>
          <w:b/>
          <w:i/>
          <w:sz w:val="22"/>
          <w:szCs w:val="22"/>
          <w:u w:val="single"/>
        </w:rPr>
        <w:t>desde ese ámbito, despliega acciones u omisiones en ejercicio de sus facultades en relación con su organización, sus funciones y las prerrogativas</w:t>
      </w:r>
      <w:r w:rsidR="00DB0326" w:rsidRPr="00332BD1">
        <w:rPr>
          <w:rFonts w:ascii="Palatino Linotype" w:hAnsi="Palatino Linotype"/>
          <w:i/>
          <w:sz w:val="22"/>
          <w:szCs w:val="22"/>
        </w:rPr>
        <w:t xml:space="preserve"> relacionadas con su objeto vinculado a la materia electoral, reguladas por disposiciones constitucionales y legales especiales; </w:t>
      </w:r>
      <w:r w:rsidR="00DB0326" w:rsidRPr="00332BD1">
        <w:rPr>
          <w:rFonts w:ascii="Palatino Linotype" w:hAnsi="Palatino Linotype"/>
          <w:b/>
          <w:i/>
          <w:sz w:val="22"/>
          <w:szCs w:val="22"/>
          <w:u w:val="single"/>
        </w:rPr>
        <w:t>por ende, cuando se le reclaman acciones u omisiones desplegadas desde aquel ámbito sui géneris, sus actos no emanan de un plano de supra a subordinación frente a los particulares, ni crean, modifican o extinguen situaciones jurídicas en forma unilateral y obligatoria</w:t>
      </w:r>
      <w:r w:rsidR="00DB0326" w:rsidRPr="00332BD1">
        <w:rPr>
          <w:rFonts w:ascii="Palatino Linotype" w:hAnsi="Palatino Linotype"/>
          <w:i/>
          <w:sz w:val="22"/>
          <w:szCs w:val="22"/>
          <w:u w:val="single"/>
        </w:rPr>
        <w:t xml:space="preserve">; </w:t>
      </w:r>
      <w:r w:rsidR="00DB0326" w:rsidRPr="00332BD1">
        <w:rPr>
          <w:rFonts w:ascii="Palatino Linotype" w:hAnsi="Palatino Linotype"/>
          <w:b/>
          <w:i/>
          <w:sz w:val="22"/>
          <w:szCs w:val="22"/>
          <w:u w:val="single"/>
        </w:rPr>
        <w:t>de ahí que no puedan impugnarse en el juicio de amparo</w:t>
      </w:r>
      <w:r w:rsidR="00DB0326" w:rsidRPr="00332BD1">
        <w:rPr>
          <w:rFonts w:ascii="Palatino Linotype" w:hAnsi="Palatino Linotype"/>
          <w:i/>
          <w:sz w:val="22"/>
          <w:szCs w:val="22"/>
        </w:rPr>
        <w:t>.</w:t>
      </w:r>
    </w:p>
    <w:p w14:paraId="6CF10CE0" w14:textId="77777777" w:rsidR="00DB0326" w:rsidRPr="00332BD1" w:rsidRDefault="00DB0326" w:rsidP="00DB0326">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TERCER TRIBUNAL COLEGIADO DEL VIGÉSIMO SÉPTIMO CIRCUITO.</w:t>
      </w:r>
    </w:p>
    <w:p w14:paraId="55AF8F96" w14:textId="5FFD2DD6" w:rsidR="00DB0326" w:rsidRPr="00332BD1" w:rsidRDefault="00DB0326" w:rsidP="00DB0326">
      <w:pPr>
        <w:spacing w:before="160" w:after="160"/>
        <w:ind w:left="709" w:right="709"/>
        <w:jc w:val="both"/>
        <w:rPr>
          <w:rFonts w:ascii="Palatino Linotype" w:hAnsi="Palatino Linotype"/>
          <w:i/>
          <w:sz w:val="22"/>
          <w:szCs w:val="22"/>
        </w:rPr>
      </w:pPr>
      <w:r w:rsidRPr="00332BD1">
        <w:rPr>
          <w:rFonts w:ascii="Palatino Linotype" w:hAnsi="Palatino Linotype"/>
          <w:i/>
          <w:sz w:val="22"/>
          <w:szCs w:val="22"/>
        </w:rPr>
        <w:t>Queja 262/2014. Norma Madero Jiménez alias Norma Madero de Paredes. 18 de diciembre de 2014. Unanimidad de votos. Ponente: Juan Ramón Rodríguez Minaya. Secretaria: Claudia Luz Hernández Sánchez.</w:t>
      </w:r>
      <w:r w:rsidR="00C842F9" w:rsidRPr="00332BD1">
        <w:rPr>
          <w:rFonts w:ascii="Palatino Linotype" w:hAnsi="Palatino Linotype"/>
          <w:i/>
          <w:sz w:val="22"/>
          <w:szCs w:val="22"/>
        </w:rPr>
        <w:t>”</w:t>
      </w:r>
    </w:p>
    <w:p w14:paraId="6FBE91CD" w14:textId="77777777" w:rsidR="00C842F9" w:rsidRPr="00332BD1" w:rsidRDefault="00C842F9" w:rsidP="00C842F9">
      <w:pPr>
        <w:spacing w:before="180" w:after="18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189D784A" w14:textId="290CAE5B" w:rsidR="004C1E05" w:rsidRPr="00332BD1" w:rsidRDefault="000265B5" w:rsidP="004C1E05">
      <w:pPr>
        <w:spacing w:before="240" w:after="240" w:line="360" w:lineRule="auto"/>
        <w:jc w:val="both"/>
        <w:rPr>
          <w:rFonts w:ascii="Palatino Linotype" w:hAnsi="Palatino Linotype" w:cs="Arial"/>
        </w:rPr>
      </w:pPr>
      <w:r w:rsidRPr="00332BD1">
        <w:rPr>
          <w:rFonts w:ascii="Palatino Linotype" w:hAnsi="Palatino Linotype" w:cs="Arial"/>
          <w:lang w:val="es-ES"/>
        </w:rPr>
        <w:t>No obstante lo anterior, en caso de que, haya sido admitido a trámite algún Juicio de Amparo</w:t>
      </w:r>
      <w:r w:rsidR="004C1E05" w:rsidRPr="00332BD1">
        <w:rPr>
          <w:rFonts w:ascii="Palatino Linotype" w:hAnsi="Palatino Linotype" w:cs="Arial"/>
          <w:lang w:val="es-ES"/>
        </w:rPr>
        <w:t xml:space="preserve"> y posteriormente notificado al</w:t>
      </w:r>
      <w:r w:rsidR="004C1E05" w:rsidRPr="00332BD1">
        <w:rPr>
          <w:rFonts w:ascii="Palatino Linotype" w:hAnsi="Palatino Linotype" w:cs="Arial"/>
          <w:b/>
          <w:lang w:val="es-ES"/>
        </w:rPr>
        <w:t xml:space="preserve"> SUJETO OBLIGADO</w:t>
      </w:r>
      <w:r w:rsidR="004C1E05" w:rsidRPr="00332BD1">
        <w:rPr>
          <w:rFonts w:ascii="Palatino Linotype" w:hAnsi="Palatino Linotype" w:cs="Arial"/>
          <w:lang w:val="es-ES"/>
        </w:rPr>
        <w:t xml:space="preserve">, con el carácter de </w:t>
      </w:r>
      <w:r w:rsidR="004C1E05" w:rsidRPr="00332BD1">
        <w:rPr>
          <w:rFonts w:ascii="Palatino Linotype" w:hAnsi="Palatino Linotype" w:cs="Arial"/>
          <w:b/>
          <w:lang w:val="es-ES"/>
        </w:rPr>
        <w:t>autoridad responsable</w:t>
      </w:r>
      <w:r w:rsidR="004C1E05" w:rsidRPr="00332BD1">
        <w:rPr>
          <w:rFonts w:ascii="Palatino Linotype" w:hAnsi="Palatino Linotype" w:cs="Arial"/>
          <w:lang w:val="es-ES"/>
        </w:rPr>
        <w:t xml:space="preserve">, </w:t>
      </w:r>
      <w:r w:rsidR="003D3F39" w:rsidRPr="00332BD1">
        <w:rPr>
          <w:rFonts w:ascii="Palatino Linotype" w:hAnsi="Palatino Linotype" w:cs="Arial"/>
        </w:rPr>
        <w:t xml:space="preserve">relacionados a la falta u omisión de aviso y/o notificación a los titulares de datos personales, para que manifestaran su conformidad o ejercieran su derecho oposición, ante una solicitud de información pública, del 1 de enero de 2015 </w:t>
      </w:r>
      <w:r w:rsidR="004C1E05" w:rsidRPr="00332BD1">
        <w:rPr>
          <w:rFonts w:ascii="Palatino Linotype" w:hAnsi="Palatino Linotype" w:cs="Arial"/>
        </w:rPr>
        <w:t xml:space="preserve">al día 2 de agosto de 2018, se determina </w:t>
      </w:r>
      <w:r w:rsidR="004C1E05" w:rsidRPr="00332BD1">
        <w:rPr>
          <w:rFonts w:ascii="Palatino Linotype" w:hAnsi="Palatino Linotype" w:cs="Arial"/>
          <w:b/>
        </w:rPr>
        <w:t>ORDENAR</w:t>
      </w:r>
      <w:r w:rsidR="004C1E05" w:rsidRPr="00332BD1">
        <w:rPr>
          <w:rFonts w:ascii="Palatino Linotype" w:hAnsi="Palatino Linotype" w:cs="Arial"/>
        </w:rPr>
        <w:t xml:space="preserve"> la entrega al </w:t>
      </w:r>
      <w:r w:rsidR="004C1E05" w:rsidRPr="00332BD1">
        <w:rPr>
          <w:rFonts w:ascii="Palatino Linotype" w:hAnsi="Palatino Linotype" w:cs="Arial"/>
          <w:b/>
        </w:rPr>
        <w:t>RECURRENTE</w:t>
      </w:r>
      <w:r w:rsidR="004C1E05" w:rsidRPr="00332BD1">
        <w:rPr>
          <w:rFonts w:ascii="Palatino Linotype" w:hAnsi="Palatino Linotype" w:cs="Arial"/>
        </w:rPr>
        <w:t xml:space="preserve">, de ser procedente en </w:t>
      </w:r>
      <w:r w:rsidR="004C1E05" w:rsidRPr="00332BD1">
        <w:rPr>
          <w:rFonts w:ascii="Palatino Linotype" w:hAnsi="Palatino Linotype" w:cs="Arial"/>
          <w:b/>
        </w:rPr>
        <w:t>versión pública</w:t>
      </w:r>
      <w:r w:rsidR="004C1E05" w:rsidRPr="00332BD1">
        <w:rPr>
          <w:rFonts w:ascii="Palatino Linotype" w:hAnsi="Palatino Linotype" w:cs="Arial"/>
        </w:rPr>
        <w:t xml:space="preserve">, el documento o documentos en los que conste el número de </w:t>
      </w:r>
      <w:r w:rsidR="004C1E05" w:rsidRPr="00332BD1">
        <w:rPr>
          <w:rFonts w:ascii="Palatino Linotype" w:hAnsi="Palatino Linotype" w:cs="Arial"/>
          <w:lang w:val="es-ES"/>
        </w:rPr>
        <w:t xml:space="preserve">Juicio de Amparo </w:t>
      </w:r>
      <w:r w:rsidR="003D3F39" w:rsidRPr="00332BD1">
        <w:rPr>
          <w:rFonts w:ascii="Palatino Linotype" w:hAnsi="Palatino Linotype" w:cs="Arial"/>
        </w:rPr>
        <w:t xml:space="preserve">que le hayan sido notificados como </w:t>
      </w:r>
      <w:r w:rsidR="003D3F39" w:rsidRPr="00332BD1">
        <w:rPr>
          <w:rFonts w:ascii="Palatino Linotype" w:hAnsi="Palatino Linotype" w:cs="Arial"/>
          <w:b/>
        </w:rPr>
        <w:t>Autoridad Responsable</w:t>
      </w:r>
      <w:r w:rsidR="004C1E05" w:rsidRPr="00332BD1">
        <w:rPr>
          <w:rFonts w:ascii="Palatino Linotype" w:hAnsi="Palatino Linotype" w:cs="Arial"/>
          <w:lang w:val="es-ES"/>
        </w:rPr>
        <w:t>, con tales características</w:t>
      </w:r>
      <w:r w:rsidR="005964FA" w:rsidRPr="00332BD1">
        <w:rPr>
          <w:rFonts w:ascii="Palatino Linotype" w:hAnsi="Palatino Linotype" w:cs="Arial"/>
          <w:lang w:val="es-ES"/>
        </w:rPr>
        <w:t xml:space="preserve"> de ser el caso</w:t>
      </w:r>
      <w:r w:rsidR="004C1E05" w:rsidRPr="00332BD1">
        <w:rPr>
          <w:rFonts w:ascii="Palatino Linotype" w:hAnsi="Palatino Linotype" w:cs="Arial"/>
        </w:rPr>
        <w:t xml:space="preserve">. En caso de que no haya notificado de algún procedimiento jurisdiccional, en tal sentido, bastará con hacerlo del conocimiento del </w:t>
      </w:r>
      <w:r w:rsidR="004C1E05" w:rsidRPr="00332BD1">
        <w:rPr>
          <w:rFonts w:ascii="Palatino Linotype" w:hAnsi="Palatino Linotype" w:cs="Arial"/>
          <w:b/>
        </w:rPr>
        <w:t>RECURRENTE</w:t>
      </w:r>
      <w:r w:rsidR="004C1E05" w:rsidRPr="00332BD1">
        <w:rPr>
          <w:rFonts w:ascii="Palatino Linotype" w:hAnsi="Palatino Linotype" w:cs="Arial"/>
        </w:rPr>
        <w:t>.</w:t>
      </w:r>
    </w:p>
    <w:p w14:paraId="63E11C07" w14:textId="37756583" w:rsidR="00A61C3A" w:rsidRPr="00332BD1" w:rsidRDefault="00A61C3A" w:rsidP="00A61C3A">
      <w:pPr>
        <w:spacing w:before="360" w:after="240" w:line="360" w:lineRule="auto"/>
        <w:jc w:val="both"/>
        <w:rPr>
          <w:rFonts w:ascii="Palatino Linotype" w:hAnsi="Palatino Linotype" w:cs="Arial"/>
        </w:rPr>
      </w:pPr>
      <w:r w:rsidRPr="00332BD1">
        <w:rPr>
          <w:rFonts w:ascii="Palatino Linotype" w:hAnsi="Palatino Linotype" w:cs="Arial"/>
          <w:lang w:val="es-ES"/>
        </w:rPr>
        <w:t xml:space="preserve">Ahora bien, como se precisó con antelación, la participación dentro de la tramitación de los Juicios de Amparo, bajo las hipótesis establecidas por </w:t>
      </w:r>
      <w:r w:rsidRPr="00332BD1">
        <w:rPr>
          <w:rFonts w:ascii="Palatino Linotype" w:hAnsi="Palatino Linotype" w:cs="Arial"/>
          <w:b/>
          <w:lang w:val="es-ES"/>
        </w:rPr>
        <w:t>EL RECURRENTE</w:t>
      </w:r>
      <w:r w:rsidRPr="00332BD1">
        <w:rPr>
          <w:rFonts w:ascii="Palatino Linotype" w:hAnsi="Palatino Linotype" w:cs="Arial"/>
          <w:lang w:val="es-ES"/>
        </w:rPr>
        <w:t xml:space="preserve">, podría darse desde el carácter de </w:t>
      </w:r>
      <w:r w:rsidRPr="00332BD1">
        <w:rPr>
          <w:rFonts w:ascii="Palatino Linotype" w:hAnsi="Palatino Linotype" w:cs="Arial"/>
          <w:b/>
          <w:lang w:val="es-ES"/>
        </w:rPr>
        <w:t>Tercero Interesado</w:t>
      </w:r>
      <w:r w:rsidRPr="00332BD1">
        <w:rPr>
          <w:rFonts w:ascii="Palatino Linotype" w:hAnsi="Palatino Linotype" w:cs="Arial"/>
          <w:lang w:val="es-ES"/>
        </w:rPr>
        <w:t xml:space="preserve">, al ser posible en la vida jurídica que se actualicen los supuestos establecidos en el </w:t>
      </w:r>
      <w:r w:rsidRPr="00332BD1">
        <w:rPr>
          <w:rFonts w:ascii="Palatino Linotype" w:hAnsi="Palatino Linotype" w:cs="Arial"/>
        </w:rPr>
        <w:t>artículo 5, fracción III, incisos a) y b), de la Ley de Amparo, ya que se trata de una persona moral que, en el desarrollo de sus funciones, puede obviar dar aviso a los titular de los datos personales, para que manifiesten su conformidad o ejerciera su derecho oposición, respecto de la información susceptible de ser entregada, mediante solicitudes de información acceso a la pública, o bien, ante un Juicio de Amparo interpuesto en contra de una autoridad responsable que cubra los requisitos en materia de Amparo, pueda ser notificado, y llamado a Juicio en</w:t>
      </w:r>
      <w:r w:rsidR="000609F4" w:rsidRPr="00332BD1">
        <w:rPr>
          <w:rFonts w:ascii="Palatino Linotype" w:hAnsi="Palatino Linotype" w:cs="Arial"/>
        </w:rPr>
        <w:t xml:space="preserve"> su calidad de “Tercero o Persona Extraña” al procedimiento</w:t>
      </w:r>
      <w:r w:rsidRPr="00332BD1">
        <w:rPr>
          <w:rFonts w:ascii="Palatino Linotype" w:hAnsi="Palatino Linotype" w:cs="Arial"/>
        </w:rPr>
        <w:t>, que pudiera tener algún interés contrario a los quejosos</w:t>
      </w:r>
      <w:r w:rsidR="000609F4" w:rsidRPr="00332BD1">
        <w:rPr>
          <w:rFonts w:ascii="Palatino Linotype" w:hAnsi="Palatino Linotype" w:cs="Arial"/>
        </w:rPr>
        <w:t>, es decir, como podría dar ser, la entrega de datos personales con motivo de la solicitud de acceso a la información pública, en cumplimiento a la normatividad aplicable en la materia</w:t>
      </w:r>
      <w:r w:rsidRPr="00332BD1">
        <w:rPr>
          <w:rFonts w:ascii="Palatino Linotype" w:hAnsi="Palatino Linotype" w:cs="Arial"/>
        </w:rPr>
        <w:t>.</w:t>
      </w:r>
    </w:p>
    <w:p w14:paraId="28EB87BD" w14:textId="4FE7987F" w:rsidR="001D3CFA" w:rsidRPr="00332BD1" w:rsidRDefault="00C842F9" w:rsidP="003D3F39">
      <w:pPr>
        <w:spacing w:before="200" w:after="200" w:line="360" w:lineRule="auto"/>
        <w:jc w:val="both"/>
        <w:rPr>
          <w:rFonts w:ascii="Palatino Linotype" w:hAnsi="Palatino Linotype" w:cs="Arial"/>
        </w:rPr>
      </w:pPr>
      <w:r w:rsidRPr="00332BD1">
        <w:rPr>
          <w:rFonts w:ascii="Palatino Linotype" w:hAnsi="Palatino Linotype" w:cs="Arial"/>
          <w:lang w:val="es-ES"/>
        </w:rPr>
        <w:t>P</w:t>
      </w:r>
      <w:r w:rsidR="000609F4" w:rsidRPr="00332BD1">
        <w:rPr>
          <w:rFonts w:ascii="Palatino Linotype" w:hAnsi="Palatino Linotype" w:cs="Arial"/>
          <w:lang w:val="es-ES"/>
        </w:rPr>
        <w:t xml:space="preserve">recisado lo anterior, se advierte que, </w:t>
      </w:r>
      <w:r w:rsidRPr="00332BD1">
        <w:rPr>
          <w:rFonts w:ascii="Palatino Linotype" w:hAnsi="Palatino Linotype" w:cs="Arial"/>
          <w:lang w:val="es-ES"/>
        </w:rPr>
        <w:t>existen entes dentro de la estructura organizacional del Partido Morena, que ostentan su representación legal,</w:t>
      </w:r>
      <w:r w:rsidR="000609F4" w:rsidRPr="00332BD1">
        <w:rPr>
          <w:rFonts w:ascii="Palatino Linotype" w:hAnsi="Palatino Linotype" w:cs="Arial"/>
          <w:lang w:val="es-ES"/>
        </w:rPr>
        <w:t xml:space="preserve"> quienes pudieran ser notificados y </w:t>
      </w:r>
      <w:r w:rsidR="00F00483" w:rsidRPr="00332BD1">
        <w:rPr>
          <w:rFonts w:ascii="Palatino Linotype" w:hAnsi="Palatino Linotype" w:cs="Arial"/>
          <w:lang w:val="es-ES"/>
        </w:rPr>
        <w:t xml:space="preserve">apersonarse en autos dentro de los </w:t>
      </w:r>
      <w:r w:rsidR="000609F4" w:rsidRPr="00332BD1">
        <w:rPr>
          <w:rFonts w:ascii="Palatino Linotype" w:hAnsi="Palatino Linotype" w:cs="Arial"/>
          <w:lang w:val="es-ES"/>
        </w:rPr>
        <w:t>Juicios de Ampar</w:t>
      </w:r>
      <w:r w:rsidR="003D3F39" w:rsidRPr="00332BD1">
        <w:rPr>
          <w:rFonts w:ascii="Palatino Linotype" w:hAnsi="Palatino Linotype" w:cs="Arial"/>
          <w:lang w:val="es-ES"/>
        </w:rPr>
        <w:t>o</w:t>
      </w:r>
      <w:r w:rsidR="001D3CFA" w:rsidRPr="00332BD1">
        <w:rPr>
          <w:rFonts w:ascii="Palatino Linotype" w:hAnsi="Palatino Linotype" w:cs="Arial"/>
        </w:rPr>
        <w:t xml:space="preserve">, en calidad de </w:t>
      </w:r>
      <w:r w:rsidR="001D3CFA" w:rsidRPr="00332BD1">
        <w:rPr>
          <w:rFonts w:ascii="Palatino Linotype" w:hAnsi="Palatino Linotype" w:cs="Arial"/>
          <w:b/>
        </w:rPr>
        <w:t>Tercero Interesado</w:t>
      </w:r>
      <w:r w:rsidR="001D3CFA" w:rsidRPr="00332BD1">
        <w:rPr>
          <w:rFonts w:ascii="Palatino Linotype" w:hAnsi="Palatino Linotype" w:cs="Arial"/>
        </w:rPr>
        <w:t xml:space="preserve">, situación cabe en el supuesto referido en el inciso </w:t>
      </w:r>
      <w:r w:rsidR="001D3CFA" w:rsidRPr="00332BD1">
        <w:rPr>
          <w:rFonts w:ascii="Palatino Linotype" w:hAnsi="Palatino Linotype" w:cs="Arial"/>
          <w:b/>
        </w:rPr>
        <w:t>a)</w:t>
      </w:r>
      <w:r w:rsidR="001D3CFA" w:rsidRPr="00332BD1">
        <w:rPr>
          <w:rFonts w:ascii="Palatino Linotype" w:hAnsi="Palatino Linotype" w:cs="Arial"/>
        </w:rPr>
        <w:t xml:space="preserve"> </w:t>
      </w:r>
      <w:r w:rsidR="001D3CFA" w:rsidRPr="00332BD1">
        <w:rPr>
          <w:rFonts w:ascii="Palatino Linotype" w:hAnsi="Palatino Linotype" w:cs="Arial"/>
          <w:i/>
        </w:rPr>
        <w:t>supra</w:t>
      </w:r>
      <w:r w:rsidR="001D3CFA" w:rsidRPr="00332BD1">
        <w:rPr>
          <w:rFonts w:ascii="Palatino Linotype" w:hAnsi="Palatino Linotype" w:cs="Arial"/>
        </w:rPr>
        <w:t xml:space="preserve">, referente a la </w:t>
      </w:r>
      <w:r w:rsidR="001D3CFA" w:rsidRPr="00332BD1">
        <w:rPr>
          <w:rFonts w:ascii="Palatino Linotype" w:hAnsi="Palatino Linotype"/>
        </w:rPr>
        <w:t xml:space="preserve">solicitud </w:t>
      </w:r>
      <w:r w:rsidR="001D3CFA" w:rsidRPr="00332BD1">
        <w:rPr>
          <w:rFonts w:ascii="Palatino Linotype" w:hAnsi="Palatino Linotype" w:cs="Arial"/>
          <w:bCs/>
        </w:rPr>
        <w:t xml:space="preserve">de acceso a la información pública </w:t>
      </w:r>
      <w:r w:rsidR="001D3CFA" w:rsidRPr="00332BD1">
        <w:rPr>
          <w:rFonts w:ascii="Palatino Linotype" w:hAnsi="Palatino Linotype"/>
          <w:b/>
          <w:bCs/>
        </w:rPr>
        <w:t>00061/PMOR/IP/2018</w:t>
      </w:r>
      <w:r w:rsidR="001D3CFA" w:rsidRPr="00332BD1">
        <w:rPr>
          <w:rFonts w:ascii="Palatino Linotype" w:hAnsi="Palatino Linotype"/>
          <w:bCs/>
        </w:rPr>
        <w:t xml:space="preserve">; por lo tanto, esta Ponencia Resolutora determina </w:t>
      </w:r>
      <w:r w:rsidR="001D3CFA" w:rsidRPr="00332BD1">
        <w:rPr>
          <w:rFonts w:ascii="Palatino Linotype" w:hAnsi="Palatino Linotype"/>
          <w:b/>
          <w:bCs/>
        </w:rPr>
        <w:t>ORDENAR</w:t>
      </w:r>
      <w:r w:rsidR="001D3CFA" w:rsidRPr="00332BD1">
        <w:rPr>
          <w:rFonts w:ascii="Palatino Linotype" w:hAnsi="Palatino Linotype"/>
          <w:bCs/>
        </w:rPr>
        <w:t xml:space="preserve"> al </w:t>
      </w:r>
      <w:r w:rsidR="001D3CFA" w:rsidRPr="00332BD1">
        <w:rPr>
          <w:rFonts w:ascii="Palatino Linotype" w:hAnsi="Palatino Linotype"/>
          <w:b/>
          <w:bCs/>
        </w:rPr>
        <w:t>SUJETO OBLIGADO</w:t>
      </w:r>
      <w:r w:rsidR="001D3CFA" w:rsidRPr="00332BD1">
        <w:rPr>
          <w:rFonts w:ascii="Palatino Linotype" w:hAnsi="Palatino Linotype"/>
          <w:bCs/>
        </w:rPr>
        <w:t xml:space="preserve">, </w:t>
      </w:r>
      <w:r w:rsidR="00B07CA9" w:rsidRPr="00332BD1">
        <w:rPr>
          <w:rFonts w:ascii="Palatino Linotype" w:hAnsi="Palatino Linotype" w:cs="Arial"/>
        </w:rPr>
        <w:t xml:space="preserve">realizar una búsqueda exhaustiva y razonable de la información, </w:t>
      </w:r>
      <w:r w:rsidR="00B07CA9" w:rsidRPr="00332BD1">
        <w:rPr>
          <w:rFonts w:ascii="Palatino Linotype" w:hAnsi="Palatino Linotype"/>
        </w:rPr>
        <w:t xml:space="preserve">de conformidad con lo establecido en el artículo 162 </w:t>
      </w:r>
      <w:r w:rsidR="00B07CA9" w:rsidRPr="00332BD1">
        <w:rPr>
          <w:rFonts w:ascii="Palatino Linotype" w:hAnsi="Palatino Linotype"/>
          <w:szCs w:val="17"/>
          <w:lang w:eastAsia="es-ES_tradnl"/>
        </w:rPr>
        <w:t xml:space="preserve">de la Ley de Transparencia y Acceso a la Información </w:t>
      </w:r>
      <w:r w:rsidR="00B07CA9" w:rsidRPr="00332BD1">
        <w:rPr>
          <w:rFonts w:ascii="Palatino Linotype" w:hAnsi="Palatino Linotype"/>
          <w:lang w:eastAsia="es-ES_tradnl"/>
        </w:rPr>
        <w:t>Pública</w:t>
      </w:r>
      <w:r w:rsidR="00B07CA9" w:rsidRPr="00332BD1">
        <w:rPr>
          <w:rFonts w:ascii="Palatino Linotype" w:hAnsi="Palatino Linotype"/>
          <w:szCs w:val="17"/>
          <w:lang w:eastAsia="es-ES_tradnl"/>
        </w:rPr>
        <w:t xml:space="preserve"> del Estado de México y Municipios</w:t>
      </w:r>
      <w:r w:rsidR="00B07CA9" w:rsidRPr="00332BD1">
        <w:rPr>
          <w:rStyle w:val="Refdenotaalpie"/>
          <w:rFonts w:ascii="Palatino Linotype" w:hAnsi="Palatino Linotype"/>
          <w:szCs w:val="17"/>
          <w:lang w:eastAsia="es-ES_tradnl"/>
        </w:rPr>
        <w:footnoteReference w:id="7"/>
      </w:r>
      <w:r w:rsidR="00B07CA9" w:rsidRPr="00332BD1">
        <w:rPr>
          <w:rFonts w:ascii="Palatino Linotype" w:hAnsi="Palatino Linotype"/>
          <w:szCs w:val="17"/>
          <w:lang w:eastAsia="es-ES_tradnl"/>
        </w:rPr>
        <w:t xml:space="preserve">, en las áreas que pudieran contar con la información, como lo son, el </w:t>
      </w:r>
      <w:r w:rsidR="00B07CA9" w:rsidRPr="00332BD1">
        <w:rPr>
          <w:rFonts w:ascii="Palatino Linotype" w:hAnsi="Palatino Linotype"/>
          <w:b/>
          <w:szCs w:val="17"/>
          <w:lang w:eastAsia="es-ES_tradnl"/>
        </w:rPr>
        <w:t>Comité Ejecutivo Estatal</w:t>
      </w:r>
      <w:r w:rsidR="00B07CA9" w:rsidRPr="00332BD1">
        <w:rPr>
          <w:rFonts w:ascii="Palatino Linotype" w:hAnsi="Palatino Linotype"/>
          <w:szCs w:val="17"/>
          <w:lang w:eastAsia="es-ES_tradnl"/>
        </w:rPr>
        <w:t xml:space="preserve"> y el </w:t>
      </w:r>
      <w:r w:rsidR="00B07CA9" w:rsidRPr="00332BD1">
        <w:rPr>
          <w:rFonts w:ascii="Palatino Linotype" w:hAnsi="Palatino Linotype"/>
          <w:b/>
          <w:szCs w:val="17"/>
          <w:lang w:eastAsia="es-ES_tradnl"/>
        </w:rPr>
        <w:t>Comité Ejecutivo Nacional</w:t>
      </w:r>
      <w:r w:rsidR="00B07CA9" w:rsidRPr="00332BD1">
        <w:rPr>
          <w:rFonts w:ascii="Palatino Linotype" w:hAnsi="Palatino Linotype"/>
          <w:szCs w:val="17"/>
          <w:lang w:eastAsia="es-ES_tradnl"/>
        </w:rPr>
        <w:t xml:space="preserve">, </w:t>
      </w:r>
      <w:r w:rsidR="00B07CA9" w:rsidRPr="00332BD1">
        <w:rPr>
          <w:rFonts w:ascii="Palatino Linotype" w:hAnsi="Palatino Linotype" w:cs="Arial"/>
        </w:rPr>
        <w:t xml:space="preserve">y haga entrega al </w:t>
      </w:r>
      <w:r w:rsidR="00B07CA9" w:rsidRPr="00332BD1">
        <w:rPr>
          <w:rFonts w:ascii="Palatino Linotype" w:hAnsi="Palatino Linotype" w:cs="Arial"/>
          <w:b/>
        </w:rPr>
        <w:t>RECURRENTE</w:t>
      </w:r>
      <w:r w:rsidR="001D3CFA" w:rsidRPr="00332BD1">
        <w:rPr>
          <w:rFonts w:ascii="Palatino Linotype" w:hAnsi="Palatino Linotype"/>
          <w:bCs/>
        </w:rPr>
        <w:t xml:space="preserve">, de ser procedente en </w:t>
      </w:r>
      <w:r w:rsidR="001D3CFA" w:rsidRPr="00332BD1">
        <w:rPr>
          <w:rFonts w:ascii="Palatino Linotype" w:hAnsi="Palatino Linotype"/>
          <w:b/>
          <w:bCs/>
        </w:rPr>
        <w:t>versión pública</w:t>
      </w:r>
      <w:r w:rsidR="001D3CFA" w:rsidRPr="00332BD1">
        <w:rPr>
          <w:rFonts w:ascii="Palatino Linotype" w:hAnsi="Palatino Linotype"/>
          <w:bCs/>
        </w:rPr>
        <w:t xml:space="preserve">, el documento o documentos de los que se pueda advertir el </w:t>
      </w:r>
      <w:r w:rsidR="001D3CFA" w:rsidRPr="00332BD1">
        <w:rPr>
          <w:rFonts w:ascii="Palatino Linotype" w:hAnsi="Palatino Linotype" w:cs="Arial"/>
        </w:rPr>
        <w:t xml:space="preserve">número de Juicios de Amparos que le hayan sido notificados como </w:t>
      </w:r>
      <w:r w:rsidR="001D3CFA" w:rsidRPr="00332BD1">
        <w:rPr>
          <w:rFonts w:ascii="Palatino Linotype" w:hAnsi="Palatino Linotype" w:cs="Arial"/>
          <w:b/>
        </w:rPr>
        <w:t>Tercero Interesado</w:t>
      </w:r>
      <w:r w:rsidR="001D3CFA" w:rsidRPr="00332BD1">
        <w:rPr>
          <w:rFonts w:ascii="Palatino Linotype" w:hAnsi="Palatino Linotype" w:cs="Arial"/>
        </w:rPr>
        <w:t xml:space="preserve">, relacionados a la falta u omisión de aviso y/o notificación a los titulares de datos personales, para que manifestaran su conformidad o ejercieran su derecho oposición, ante una solicitud de información pública, del 1 de enero de 2015 al 30 de julio de 2018. Asimismo, en caso de que no haya sido notificado, respecto de algún Juicio de Amparo con tales características, bastará con hacerlo del conocimiento del </w:t>
      </w:r>
      <w:r w:rsidR="001D3CFA" w:rsidRPr="00332BD1">
        <w:rPr>
          <w:rFonts w:ascii="Palatino Linotype" w:hAnsi="Palatino Linotype" w:cs="Arial"/>
          <w:b/>
        </w:rPr>
        <w:t>RECURRENTE</w:t>
      </w:r>
      <w:r w:rsidR="001D3CFA" w:rsidRPr="00332BD1">
        <w:rPr>
          <w:rFonts w:ascii="Palatino Linotype" w:hAnsi="Palatino Linotype" w:cs="Arial"/>
        </w:rPr>
        <w:t>.</w:t>
      </w:r>
    </w:p>
    <w:p w14:paraId="1E804902" w14:textId="3C16D499" w:rsidR="00617A99" w:rsidRPr="00332BD1" w:rsidRDefault="00617A99" w:rsidP="00490CA9">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332BD1">
        <w:rPr>
          <w:rFonts w:ascii="Palatino Linotype" w:hAnsi="Palatino Linotype"/>
          <w:bCs/>
        </w:rPr>
        <w:t xml:space="preserve">Finalmente, por lo que hace a la información requerida en el inciso </w:t>
      </w:r>
      <w:r w:rsidRPr="00332BD1">
        <w:rPr>
          <w:rFonts w:ascii="Palatino Linotype" w:hAnsi="Palatino Linotype"/>
          <w:b/>
          <w:bCs/>
        </w:rPr>
        <w:t>b)</w:t>
      </w:r>
      <w:r w:rsidRPr="00332BD1">
        <w:rPr>
          <w:rFonts w:ascii="Palatino Linotype" w:hAnsi="Palatino Linotype"/>
          <w:bCs/>
        </w:rPr>
        <w:t xml:space="preserve"> </w:t>
      </w:r>
      <w:r w:rsidRPr="00332BD1">
        <w:rPr>
          <w:rFonts w:ascii="Palatino Linotype" w:hAnsi="Palatino Linotype"/>
          <w:bCs/>
          <w:i/>
        </w:rPr>
        <w:t>supra</w:t>
      </w:r>
      <w:r w:rsidRPr="00332BD1">
        <w:rPr>
          <w:rFonts w:ascii="Palatino Linotype" w:hAnsi="Palatino Linotype"/>
          <w:bCs/>
        </w:rPr>
        <w:t>, debe observarse</w:t>
      </w:r>
      <w:r w:rsidR="00387D1D" w:rsidRPr="00332BD1">
        <w:rPr>
          <w:rFonts w:ascii="Palatino Linotype" w:hAnsi="Palatino Linotype"/>
          <w:bCs/>
        </w:rPr>
        <w:t xml:space="preserve"> que en atención a los ordinales 13 y 181 de la Ley de Transparencia</w:t>
      </w:r>
      <w:r w:rsidR="00DE6D4B" w:rsidRPr="00332BD1">
        <w:rPr>
          <w:rFonts w:ascii="Palatino Linotype" w:hAnsi="Palatino Linotype"/>
          <w:bCs/>
        </w:rPr>
        <w:t xml:space="preserve"> se suple al particular a efecto de que no solo se limite a las acciones realizadas por el Comité de Transparencia; asimismo,</w:t>
      </w:r>
      <w:r w:rsidRPr="00332BD1">
        <w:rPr>
          <w:rFonts w:ascii="Palatino Linotype" w:hAnsi="Palatino Linotype"/>
          <w:bCs/>
        </w:rPr>
        <w:t xml:space="preserve"> los artículos </w:t>
      </w:r>
      <w:r w:rsidRPr="00332BD1">
        <w:rPr>
          <w:rFonts w:ascii="Palatino Linotype" w:hAnsi="Palatino Linotype" w:cs="Arial"/>
        </w:rPr>
        <w:t>3</w:t>
      </w:r>
      <w:r w:rsidR="00B07CA9" w:rsidRPr="00332BD1">
        <w:rPr>
          <w:rFonts w:ascii="Palatino Linotype" w:hAnsi="Palatino Linotype" w:cs="Arial"/>
        </w:rPr>
        <w:t>,</w:t>
      </w:r>
      <w:r w:rsidRPr="00332BD1">
        <w:rPr>
          <w:rFonts w:ascii="Palatino Linotype" w:hAnsi="Palatino Linotype" w:cs="Arial"/>
        </w:rPr>
        <w:t xml:space="preserve"> fracción XLIV y 50</w:t>
      </w:r>
      <w:r w:rsidR="00B07CA9" w:rsidRPr="00332BD1">
        <w:rPr>
          <w:rFonts w:ascii="Palatino Linotype" w:hAnsi="Palatino Linotype" w:cs="Arial"/>
        </w:rPr>
        <w:t>,</w:t>
      </w:r>
      <w:r w:rsidRPr="00332BD1">
        <w:rPr>
          <w:rFonts w:ascii="Palatino Linotype" w:hAnsi="Palatino Linotype"/>
          <w:szCs w:val="17"/>
          <w:lang w:eastAsia="es-ES_tradnl"/>
        </w:rPr>
        <w:t xml:space="preserve"> de la Ley de </w:t>
      </w:r>
      <w:r w:rsidRPr="00332BD1">
        <w:rPr>
          <w:rFonts w:ascii="Palatino Linotype" w:hAnsi="Palatino Linotype" w:cs="Arial"/>
        </w:rPr>
        <w:t>Transparencia</w:t>
      </w:r>
      <w:r w:rsidRPr="00332BD1">
        <w:rPr>
          <w:rFonts w:ascii="Palatino Linotype" w:hAnsi="Palatino Linotype"/>
          <w:szCs w:val="17"/>
          <w:lang w:eastAsia="es-ES_tradnl"/>
        </w:rPr>
        <w:t xml:space="preserve"> y </w:t>
      </w:r>
      <w:r w:rsidRPr="00332BD1">
        <w:rPr>
          <w:rFonts w:ascii="Palatino Linotype" w:hAnsi="Palatino Linotype" w:cs="Arial"/>
        </w:rPr>
        <w:t>Acceso</w:t>
      </w:r>
      <w:r w:rsidRPr="00332BD1">
        <w:rPr>
          <w:rFonts w:ascii="Palatino Linotype" w:hAnsi="Palatino Linotype"/>
          <w:szCs w:val="17"/>
          <w:lang w:eastAsia="es-ES_tradnl"/>
        </w:rPr>
        <w:t xml:space="preserve"> a la Información </w:t>
      </w:r>
      <w:r w:rsidRPr="00332BD1">
        <w:rPr>
          <w:rFonts w:ascii="Palatino Linotype" w:hAnsi="Palatino Linotype"/>
          <w:lang w:eastAsia="es-ES_tradnl"/>
        </w:rPr>
        <w:t>Pública</w:t>
      </w:r>
      <w:r w:rsidRPr="00332BD1">
        <w:rPr>
          <w:rFonts w:ascii="Palatino Linotype" w:hAnsi="Palatino Linotype"/>
          <w:szCs w:val="17"/>
          <w:lang w:eastAsia="es-ES_tradnl"/>
        </w:rPr>
        <w:t xml:space="preserve"> del Estado de México y Municipios, le corresponde a </w:t>
      </w:r>
      <w:r w:rsidRPr="00332BD1">
        <w:rPr>
          <w:rFonts w:ascii="Palatino Linotype" w:hAnsi="Palatino Linotype" w:cs="Arial"/>
        </w:rPr>
        <w:t xml:space="preserve">las Unidades de Transparencia de los Sujetos Obligados, entre los </w:t>
      </w:r>
      <w:r w:rsidR="00490CA9" w:rsidRPr="00332BD1">
        <w:rPr>
          <w:rFonts w:ascii="Palatino Linotype" w:hAnsi="Palatino Linotype" w:cs="Arial"/>
        </w:rPr>
        <w:t xml:space="preserve">cuales, como se ha indicado, </w:t>
      </w:r>
      <w:r w:rsidRPr="00332BD1">
        <w:rPr>
          <w:rFonts w:ascii="Palatino Linotype" w:hAnsi="Palatino Linotype" w:cs="Arial"/>
        </w:rPr>
        <w:t xml:space="preserve">se encuentra </w:t>
      </w:r>
      <w:r w:rsidR="00490CA9" w:rsidRPr="00332BD1">
        <w:rPr>
          <w:rFonts w:ascii="Palatino Linotype" w:hAnsi="Palatino Linotype" w:cs="Arial"/>
        </w:rPr>
        <w:t>e</w:t>
      </w:r>
      <w:r w:rsidRPr="00332BD1">
        <w:rPr>
          <w:rFonts w:ascii="Palatino Linotype" w:hAnsi="Palatino Linotype" w:cs="Arial"/>
        </w:rPr>
        <w:t xml:space="preserve">l </w:t>
      </w:r>
      <w:r w:rsidR="00490CA9" w:rsidRPr="00332BD1">
        <w:rPr>
          <w:rFonts w:ascii="Palatino Linotype" w:hAnsi="Palatino Linotype"/>
          <w:b/>
        </w:rPr>
        <w:t>Partido Morena</w:t>
      </w:r>
      <w:r w:rsidRPr="00332BD1">
        <w:rPr>
          <w:rFonts w:ascii="Palatino Linotype" w:hAnsi="Palatino Linotype"/>
        </w:rPr>
        <w:t>, preceptos que se insertan a continuación:</w:t>
      </w:r>
    </w:p>
    <w:p w14:paraId="3A7D9546" w14:textId="77777777" w:rsidR="00617A99" w:rsidRPr="00332BD1" w:rsidRDefault="00617A99" w:rsidP="00617A99">
      <w:pPr>
        <w:autoSpaceDE w:val="0"/>
        <w:autoSpaceDN w:val="0"/>
        <w:adjustRightInd w:val="0"/>
        <w:spacing w:before="160" w:after="160"/>
        <w:ind w:left="709" w:right="709"/>
        <w:jc w:val="both"/>
        <w:rPr>
          <w:rFonts w:ascii="Palatino Linotype" w:hAnsi="Palatino Linotype" w:cs="Arial"/>
          <w:i/>
          <w:sz w:val="22"/>
        </w:rPr>
      </w:pPr>
      <w:r w:rsidRPr="00332BD1">
        <w:rPr>
          <w:rFonts w:ascii="Palatino Linotype" w:hAnsi="Palatino Linotype" w:cs="Arial"/>
          <w:i/>
          <w:sz w:val="22"/>
        </w:rPr>
        <w:t>“</w:t>
      </w:r>
      <w:r w:rsidRPr="00332BD1">
        <w:rPr>
          <w:rFonts w:ascii="Palatino Linotype" w:hAnsi="Palatino Linotype" w:cs="Arial"/>
          <w:b/>
          <w:i/>
          <w:sz w:val="22"/>
        </w:rPr>
        <w:t xml:space="preserve">Artículo 3. </w:t>
      </w:r>
      <w:r w:rsidRPr="00332BD1">
        <w:rPr>
          <w:rFonts w:ascii="Palatino Linotype" w:hAnsi="Palatino Linotype" w:cs="Arial"/>
          <w:b/>
          <w:i/>
          <w:sz w:val="22"/>
          <w:u w:val="single"/>
        </w:rPr>
        <w:t>Para los efectos de la presente Ley se entenderá por</w:t>
      </w:r>
      <w:r w:rsidRPr="00332BD1">
        <w:rPr>
          <w:rFonts w:ascii="Palatino Linotype" w:hAnsi="Palatino Linotype" w:cs="Arial"/>
          <w:i/>
          <w:sz w:val="22"/>
        </w:rPr>
        <w:t xml:space="preserve">: </w:t>
      </w:r>
    </w:p>
    <w:p w14:paraId="7ED481D2" w14:textId="77777777" w:rsidR="00617A99" w:rsidRPr="00332BD1" w:rsidRDefault="00617A99" w:rsidP="00617A99">
      <w:pPr>
        <w:autoSpaceDE w:val="0"/>
        <w:autoSpaceDN w:val="0"/>
        <w:adjustRightInd w:val="0"/>
        <w:spacing w:before="160" w:after="160"/>
        <w:ind w:left="709" w:right="709"/>
        <w:jc w:val="both"/>
        <w:rPr>
          <w:rFonts w:ascii="Palatino Linotype" w:hAnsi="Palatino Linotype" w:cs="Arial"/>
          <w:i/>
          <w:sz w:val="22"/>
        </w:rPr>
      </w:pPr>
      <w:r w:rsidRPr="00332BD1">
        <w:rPr>
          <w:rFonts w:ascii="Palatino Linotype" w:hAnsi="Palatino Linotype" w:cs="Arial"/>
          <w:i/>
          <w:sz w:val="22"/>
        </w:rPr>
        <w:t>[…]</w:t>
      </w:r>
    </w:p>
    <w:p w14:paraId="3985404A" w14:textId="77777777" w:rsidR="00617A99" w:rsidRPr="00332BD1" w:rsidRDefault="00617A99" w:rsidP="00617A99">
      <w:pPr>
        <w:autoSpaceDE w:val="0"/>
        <w:autoSpaceDN w:val="0"/>
        <w:adjustRightInd w:val="0"/>
        <w:spacing w:before="160" w:after="160"/>
        <w:ind w:left="709" w:right="709"/>
        <w:jc w:val="both"/>
        <w:rPr>
          <w:rFonts w:ascii="Palatino Linotype" w:hAnsi="Palatino Linotype" w:cs="Arial"/>
          <w:i/>
          <w:sz w:val="22"/>
        </w:rPr>
      </w:pPr>
      <w:r w:rsidRPr="00332BD1">
        <w:rPr>
          <w:rFonts w:ascii="Palatino Linotype" w:hAnsi="Palatino Linotype" w:cs="Arial"/>
          <w:b/>
          <w:i/>
          <w:sz w:val="22"/>
        </w:rPr>
        <w:t xml:space="preserve">XLIV. </w:t>
      </w:r>
      <w:r w:rsidRPr="00332BD1">
        <w:rPr>
          <w:rFonts w:ascii="Palatino Linotype" w:hAnsi="Palatino Linotype" w:cs="Arial"/>
          <w:b/>
          <w:i/>
          <w:sz w:val="22"/>
          <w:u w:val="single"/>
        </w:rPr>
        <w:t>Unidad de transparencia</w:t>
      </w:r>
      <w:r w:rsidRPr="00332BD1">
        <w:rPr>
          <w:rFonts w:ascii="Palatino Linotype" w:hAnsi="Palatino Linotype" w:cs="Arial"/>
          <w:i/>
          <w:sz w:val="22"/>
        </w:rPr>
        <w:t xml:space="preserve">: </w:t>
      </w:r>
      <w:r w:rsidRPr="00332BD1">
        <w:rPr>
          <w:rFonts w:ascii="Palatino Linotype" w:hAnsi="Palatino Linotype" w:cs="Arial"/>
          <w:b/>
          <w:i/>
          <w:sz w:val="22"/>
          <w:u w:val="single"/>
        </w:rPr>
        <w:t>La establecida por los sujetos obligados para</w:t>
      </w:r>
      <w:r w:rsidRPr="00332BD1">
        <w:rPr>
          <w:rFonts w:ascii="Palatino Linotype" w:hAnsi="Palatino Linotype" w:cs="Arial"/>
          <w:i/>
          <w:sz w:val="22"/>
        </w:rPr>
        <w:t xml:space="preserve"> ingresar, actualizar y mantener vigente las obligaciones de información pública en sus respectivos portales de transparencia; </w:t>
      </w:r>
      <w:r w:rsidRPr="00332BD1">
        <w:rPr>
          <w:rFonts w:ascii="Palatino Linotype" w:hAnsi="Palatino Linotype" w:cs="Arial"/>
          <w:b/>
          <w:i/>
          <w:sz w:val="22"/>
          <w:u w:val="single"/>
        </w:rPr>
        <w:t>tramitar las solicitudes de acceso a la información pública</w:t>
      </w:r>
      <w:r w:rsidRPr="00332BD1">
        <w:rPr>
          <w:rFonts w:ascii="Palatino Linotype" w:hAnsi="Palatino Linotype" w:cs="Arial"/>
          <w:i/>
          <w:sz w:val="22"/>
        </w:rPr>
        <w:t>; y</w:t>
      </w:r>
    </w:p>
    <w:p w14:paraId="4800190B" w14:textId="77777777" w:rsidR="00617A99" w:rsidRPr="00332BD1" w:rsidRDefault="00617A99" w:rsidP="00617A99">
      <w:pPr>
        <w:autoSpaceDE w:val="0"/>
        <w:autoSpaceDN w:val="0"/>
        <w:adjustRightInd w:val="0"/>
        <w:spacing w:before="160" w:after="160"/>
        <w:ind w:left="709" w:right="709"/>
        <w:jc w:val="both"/>
        <w:rPr>
          <w:rFonts w:ascii="Palatino Linotype" w:hAnsi="Palatino Linotype" w:cs="Arial"/>
          <w:i/>
          <w:sz w:val="22"/>
        </w:rPr>
      </w:pPr>
      <w:r w:rsidRPr="00332BD1">
        <w:rPr>
          <w:rFonts w:ascii="Palatino Linotype" w:hAnsi="Palatino Linotype" w:cs="Arial"/>
          <w:b/>
          <w:i/>
          <w:sz w:val="22"/>
        </w:rPr>
        <w:t xml:space="preserve">Artículo 50. </w:t>
      </w:r>
      <w:r w:rsidRPr="00332BD1">
        <w:rPr>
          <w:rFonts w:ascii="Palatino Linotype" w:hAnsi="Palatino Linotype" w:cs="Arial"/>
          <w:b/>
          <w:i/>
          <w:sz w:val="22"/>
          <w:u w:val="single"/>
        </w:rPr>
        <w:t>Los sujetos obligados contarán con un área responsable para la atención de las solicitudes de información</w:t>
      </w:r>
      <w:r w:rsidRPr="00332BD1">
        <w:rPr>
          <w:rFonts w:ascii="Palatino Linotype" w:hAnsi="Palatino Linotype" w:cs="Arial"/>
          <w:i/>
          <w:sz w:val="22"/>
        </w:rPr>
        <w:t>, a la que se le denominará</w:t>
      </w:r>
      <w:r w:rsidRPr="00332BD1">
        <w:rPr>
          <w:rFonts w:ascii="Palatino Linotype" w:hAnsi="Palatino Linotype" w:cs="Arial"/>
          <w:b/>
          <w:i/>
          <w:sz w:val="22"/>
        </w:rPr>
        <w:t xml:space="preserve"> </w:t>
      </w:r>
      <w:r w:rsidRPr="00332BD1">
        <w:rPr>
          <w:rFonts w:ascii="Palatino Linotype" w:hAnsi="Palatino Linotype" w:cs="Arial"/>
          <w:b/>
          <w:i/>
          <w:sz w:val="22"/>
          <w:u w:val="single"/>
        </w:rPr>
        <w:t>Unidad de Transparencia</w:t>
      </w:r>
      <w:r w:rsidRPr="00332BD1">
        <w:rPr>
          <w:rFonts w:ascii="Palatino Linotype" w:hAnsi="Palatino Linotype" w:cs="Arial"/>
          <w:i/>
          <w:sz w:val="22"/>
        </w:rPr>
        <w:t>.”</w:t>
      </w:r>
    </w:p>
    <w:p w14:paraId="46CDA3BF" w14:textId="77777777" w:rsidR="00617A99" w:rsidRPr="00332BD1" w:rsidRDefault="00617A99" w:rsidP="00617A99">
      <w:pPr>
        <w:autoSpaceDE w:val="0"/>
        <w:autoSpaceDN w:val="0"/>
        <w:adjustRightInd w:val="0"/>
        <w:spacing w:before="160" w:after="16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2C4CD1AC" w14:textId="77777777" w:rsidR="00490CA9" w:rsidRPr="00332BD1" w:rsidRDefault="00490CA9" w:rsidP="00490CA9">
      <w:pPr>
        <w:spacing w:before="240" w:after="240" w:line="360" w:lineRule="auto"/>
        <w:jc w:val="both"/>
        <w:rPr>
          <w:rFonts w:ascii="Palatino Linotype" w:eastAsia="Calibri" w:hAnsi="Palatino Linotype"/>
          <w:lang w:eastAsia="en-US"/>
        </w:rPr>
      </w:pPr>
      <w:r w:rsidRPr="00332BD1">
        <w:rPr>
          <w:rFonts w:ascii="Palatino Linotype" w:eastAsiaTheme="minorHAnsi" w:hAnsi="Palatino Linotype" w:cs="Bookman Old Style"/>
          <w:lang w:eastAsia="en-US"/>
        </w:rPr>
        <w:t>Asimismo</w:t>
      </w:r>
      <w:r w:rsidRPr="00332BD1">
        <w:rPr>
          <w:rFonts w:ascii="Palatino Linotype" w:hAnsi="Palatino Linotype" w:cs="Arial"/>
        </w:rPr>
        <w:t>, debe considerarse que</w:t>
      </w:r>
      <w:r w:rsidRPr="00332BD1">
        <w:rPr>
          <w:rFonts w:ascii="Palatino Linotype" w:eastAsia="Calibri" w:hAnsi="Palatino Linotype"/>
          <w:lang w:eastAsia="en-US"/>
        </w:rPr>
        <w:t xml:space="preserve"> los Sujetos Obligados deben documentar </w:t>
      </w:r>
      <w:r w:rsidRPr="00332BD1">
        <w:rPr>
          <w:rFonts w:ascii="Palatino Linotype" w:eastAsia="Calibri" w:hAnsi="Palatino Linotype"/>
          <w:b/>
          <w:u w:val="single"/>
          <w:lang w:eastAsia="en-US"/>
        </w:rPr>
        <w:t>todo acto que derive del ejercicio de sus facultades, competencias o funciones</w:t>
      </w:r>
      <w:r w:rsidRPr="00332BD1">
        <w:rPr>
          <w:rFonts w:ascii="Palatino Linotype" w:eastAsia="Calibri" w:hAnsi="Palatino Linotype"/>
          <w:lang w:eastAsia="en-US"/>
        </w:rPr>
        <w:t>, de conformidad con lo establecido en los artículos 18 de la Ley de Transparencia y Acceso a la Información Pública del Estado de México y Municipio, el cual se insertan a continuación:</w:t>
      </w:r>
    </w:p>
    <w:p w14:paraId="1A1485AF" w14:textId="77777777" w:rsidR="00490CA9" w:rsidRPr="00332BD1" w:rsidRDefault="00490CA9" w:rsidP="00490CA9">
      <w:pPr>
        <w:spacing w:before="200" w:after="200"/>
        <w:ind w:left="709" w:right="709"/>
        <w:jc w:val="both"/>
        <w:rPr>
          <w:rFonts w:ascii="Palatino Linotype" w:hAnsi="Palatino Linotype" w:cs="Arial"/>
          <w:i/>
          <w:sz w:val="22"/>
        </w:rPr>
      </w:pPr>
      <w:r w:rsidRPr="00332BD1">
        <w:rPr>
          <w:rFonts w:ascii="Palatino Linotype" w:hAnsi="Palatino Linotype" w:cs="Arial"/>
          <w:i/>
          <w:sz w:val="22"/>
        </w:rPr>
        <w:t>“</w:t>
      </w:r>
      <w:r w:rsidRPr="00332BD1">
        <w:rPr>
          <w:rFonts w:ascii="Palatino Linotype" w:hAnsi="Palatino Linotype" w:cs="Arial"/>
          <w:b/>
          <w:i/>
          <w:sz w:val="22"/>
        </w:rPr>
        <w:t xml:space="preserve">Artículo 18. </w:t>
      </w:r>
      <w:r w:rsidRPr="00332BD1">
        <w:rPr>
          <w:rFonts w:ascii="Palatino Linotype" w:hAnsi="Palatino Linotype" w:cs="Arial"/>
          <w:b/>
          <w:i/>
          <w:sz w:val="22"/>
          <w:u w:val="single"/>
        </w:rPr>
        <w:t>Los sujetos obligados deberán documentar todo acto que derive del ejercicio de sus facultades, competencias o funciones</w:t>
      </w:r>
      <w:r w:rsidRPr="00332BD1">
        <w:rPr>
          <w:rFonts w:ascii="Palatino Linotype" w:hAnsi="Palatino Linotype" w:cs="Arial"/>
          <w:i/>
          <w:sz w:val="22"/>
        </w:rPr>
        <w:t>, considerando desde su origen la eventual publicidad y reutilización de la información que generen.”</w:t>
      </w:r>
    </w:p>
    <w:p w14:paraId="20594805" w14:textId="77777777" w:rsidR="00490CA9" w:rsidRPr="00332BD1" w:rsidRDefault="00490CA9" w:rsidP="00490CA9">
      <w:pPr>
        <w:spacing w:before="200" w:after="200"/>
        <w:ind w:left="709" w:right="709"/>
        <w:jc w:val="both"/>
        <w:rPr>
          <w:rFonts w:ascii="Palatino Linotype" w:hAnsi="Palatino Linotype" w:cs="Arial"/>
          <w:sz w:val="22"/>
        </w:rPr>
      </w:pPr>
      <w:r w:rsidRPr="00332BD1">
        <w:rPr>
          <w:rFonts w:ascii="Palatino Linotype" w:hAnsi="Palatino Linotype" w:cs="Arial"/>
          <w:sz w:val="22"/>
        </w:rPr>
        <w:t>(Énfasis añadido)</w:t>
      </w:r>
    </w:p>
    <w:p w14:paraId="13B6203B" w14:textId="38E66911" w:rsidR="00490CA9" w:rsidRPr="00332BD1" w:rsidRDefault="00490CA9" w:rsidP="00490CA9">
      <w:pPr>
        <w:spacing w:before="240" w:after="240" w:line="360" w:lineRule="auto"/>
        <w:jc w:val="both"/>
        <w:rPr>
          <w:rFonts w:ascii="Palatino Linotype" w:hAnsi="Palatino Linotype" w:cs="Arial"/>
        </w:rPr>
      </w:pPr>
      <w:r w:rsidRPr="00332BD1">
        <w:rPr>
          <w:rFonts w:ascii="Palatino Linotype" w:hAnsi="Palatino Linotype" w:cs="Arial"/>
          <w:lang w:val="es-ES"/>
        </w:rPr>
        <w:t>En ese contexto, en caso de que</w:t>
      </w:r>
      <w:r w:rsidRPr="00332BD1">
        <w:rPr>
          <w:rFonts w:ascii="Palatino Linotype" w:hAnsi="Palatino Linotype" w:cs="Arial"/>
        </w:rPr>
        <w:t xml:space="preserve"> la Unidad de Transparencia del </w:t>
      </w:r>
      <w:r w:rsidRPr="00332BD1">
        <w:rPr>
          <w:rFonts w:ascii="Palatino Linotype" w:hAnsi="Palatino Linotype"/>
          <w:b/>
          <w:bCs/>
        </w:rPr>
        <w:t>SUJETO OBLIGADO</w:t>
      </w:r>
      <w:r w:rsidRPr="00332BD1">
        <w:rPr>
          <w:rFonts w:ascii="Palatino Linotype" w:hAnsi="Palatino Linotype" w:cs="Arial"/>
          <w:lang w:val="es-ES"/>
        </w:rPr>
        <w:t xml:space="preserve">, haya iniciado diligencias, </w:t>
      </w:r>
      <w:r w:rsidRPr="00332BD1">
        <w:rPr>
          <w:rFonts w:ascii="Palatino Linotype" w:hAnsi="Palatino Linotype" w:cs="Arial"/>
        </w:rPr>
        <w:t xml:space="preserve">dando vista a los titulares de datos personales, para que manifestaren su conformidad o ejercieran su derecho oposición, ante una solicitud de información pública, del año 2015 al día 2 de agosto de 2018, se determina </w:t>
      </w:r>
      <w:r w:rsidRPr="00332BD1">
        <w:rPr>
          <w:rFonts w:ascii="Palatino Linotype" w:hAnsi="Palatino Linotype" w:cs="Arial"/>
          <w:b/>
        </w:rPr>
        <w:t>ORDENAR</w:t>
      </w:r>
      <w:r w:rsidRPr="00332BD1">
        <w:rPr>
          <w:rFonts w:ascii="Palatino Linotype" w:hAnsi="Palatino Linotype" w:cs="Arial"/>
        </w:rPr>
        <w:t xml:space="preserve"> la entrega al </w:t>
      </w:r>
      <w:r w:rsidRPr="00332BD1">
        <w:rPr>
          <w:rFonts w:ascii="Palatino Linotype" w:hAnsi="Palatino Linotype" w:cs="Arial"/>
          <w:b/>
        </w:rPr>
        <w:t>RECURRENTE</w:t>
      </w:r>
      <w:r w:rsidRPr="00332BD1">
        <w:rPr>
          <w:rFonts w:ascii="Palatino Linotype" w:hAnsi="Palatino Linotype" w:cs="Arial"/>
        </w:rPr>
        <w:t xml:space="preserve">, de ser procedente en </w:t>
      </w:r>
      <w:r w:rsidRPr="00332BD1">
        <w:rPr>
          <w:rFonts w:ascii="Palatino Linotype" w:hAnsi="Palatino Linotype" w:cs="Arial"/>
          <w:b/>
        </w:rPr>
        <w:t>versión pública</w:t>
      </w:r>
      <w:r w:rsidRPr="00332BD1">
        <w:rPr>
          <w:rFonts w:ascii="Palatino Linotype" w:hAnsi="Palatino Linotype" w:cs="Arial"/>
        </w:rPr>
        <w:t xml:space="preserve">, el documento o documentos en los que conste el número de dichos procedimientos. En caso de que no </w:t>
      </w:r>
      <w:r w:rsidR="00020813" w:rsidRPr="00332BD1">
        <w:rPr>
          <w:rFonts w:ascii="Palatino Linotype" w:hAnsi="Palatino Linotype" w:cs="Arial"/>
        </w:rPr>
        <w:t xml:space="preserve">haya </w:t>
      </w:r>
      <w:r w:rsidRPr="00332BD1">
        <w:rPr>
          <w:rFonts w:ascii="Palatino Linotype" w:hAnsi="Palatino Linotype" w:cs="Arial"/>
        </w:rPr>
        <w:t xml:space="preserve">iniciado ese tipo de procedimientos, bastará con hacerlo del conocimiento del </w:t>
      </w:r>
      <w:r w:rsidRPr="00332BD1">
        <w:rPr>
          <w:rFonts w:ascii="Palatino Linotype" w:hAnsi="Palatino Linotype" w:cs="Arial"/>
          <w:b/>
        </w:rPr>
        <w:t>RECURRENTE</w:t>
      </w:r>
      <w:r w:rsidRPr="00332BD1">
        <w:rPr>
          <w:rFonts w:ascii="Palatino Linotype" w:hAnsi="Palatino Linotype" w:cs="Arial"/>
        </w:rPr>
        <w:t>.</w:t>
      </w:r>
    </w:p>
    <w:p w14:paraId="2249CDE2" w14:textId="0EB63E03" w:rsidR="006D22FC" w:rsidRPr="00332BD1" w:rsidRDefault="006D22FC" w:rsidP="006D22FC">
      <w:pPr>
        <w:spacing w:before="200" w:after="200" w:line="360" w:lineRule="auto"/>
        <w:jc w:val="both"/>
        <w:rPr>
          <w:rFonts w:ascii="Palatino Linotype" w:hAnsi="Palatino Linotype" w:cs="Arial"/>
          <w:lang w:val="es-ES_tradnl"/>
        </w:rPr>
      </w:pPr>
      <w:r w:rsidRPr="00332BD1">
        <w:rPr>
          <w:rFonts w:ascii="Palatino Linotype" w:hAnsi="Palatino Linotype"/>
          <w:color w:val="000000"/>
        </w:rPr>
        <w:t xml:space="preserve">En ese sentido, en relación a la información de la que se ordena su entrega en versión pública, en términos del artículo 143 de la Ley de Transparencia y Acceso a la Información Pública del Estado de México y Municipios, se deberá </w:t>
      </w:r>
      <w:r w:rsidRPr="00332BD1">
        <w:rPr>
          <w:rFonts w:ascii="Palatino Linotype" w:eastAsia="Arial Unicode MS" w:hAnsi="Palatino Linotype" w:cs="Arial"/>
        </w:rPr>
        <w:t>omitir, eliminar o suprimir la</w:t>
      </w:r>
      <w:r w:rsidRPr="00332BD1">
        <w:rPr>
          <w:rFonts w:ascii="Palatino Linotype" w:hAnsi="Palatino Linotype"/>
          <w:color w:val="000000"/>
        </w:rPr>
        <w:t xml:space="preserve"> información </w:t>
      </w:r>
      <w:r w:rsidRPr="00332BD1">
        <w:rPr>
          <w:rFonts w:ascii="Palatino Linotype" w:hAnsi="Palatino Linotype"/>
          <w:b/>
          <w:color w:val="000000"/>
        </w:rPr>
        <w:t>confidencial</w:t>
      </w:r>
      <w:r w:rsidRPr="00332BD1">
        <w:rPr>
          <w:rFonts w:ascii="Palatino Linotype" w:eastAsia="Arial Unicode MS" w:hAnsi="Palatino Linotype" w:cs="Arial"/>
        </w:rPr>
        <w:t xml:space="preserve">. En ese sentido, </w:t>
      </w:r>
      <w:r w:rsidRPr="00332BD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332BD1">
        <w:rPr>
          <w:rFonts w:ascii="Palatino Linotype" w:hAnsi="Palatino Linotype" w:cs="Arial"/>
        </w:rPr>
        <w:t xml:space="preserve"> que el Comité de Transparencia del </w:t>
      </w:r>
      <w:r w:rsidRPr="00332BD1">
        <w:rPr>
          <w:rFonts w:ascii="Palatino Linotype" w:hAnsi="Palatino Linotype" w:cs="Arial"/>
          <w:b/>
        </w:rPr>
        <w:t>SUJETO OBLIGADO</w:t>
      </w:r>
      <w:r w:rsidRPr="00332BD1">
        <w:rPr>
          <w:rFonts w:ascii="Palatino Linotype" w:hAnsi="Palatino Linotype" w:cs="Arial"/>
        </w:rPr>
        <w:t xml:space="preserve"> emita el Acuerdo de Clasificación correspondiente</w:t>
      </w:r>
      <w:r w:rsidRPr="00332BD1">
        <w:rPr>
          <w:rFonts w:ascii="Palatino Linotype" w:hAnsi="Palatino Linotype" w:cs="Arial"/>
          <w:lang w:val="es-ES_tradnl"/>
        </w:rPr>
        <w:t xml:space="preserve"> debidamente fundado y motivado, en el cual se</w:t>
      </w:r>
      <w:r w:rsidRPr="00332BD1">
        <w:rPr>
          <w:rFonts w:ascii="Palatino Linotype" w:hAnsi="Palatino Linotype" w:cs="Arial"/>
        </w:rPr>
        <w:t xml:space="preserve"> sustente la versión pública, </w:t>
      </w:r>
      <w:r w:rsidRPr="00332BD1">
        <w:rPr>
          <w:rFonts w:ascii="Palatino Linotype" w:hAnsi="Palatino Linotype" w:cs="Arial"/>
          <w:lang w:val="es-ES_tradnl"/>
        </w:rPr>
        <w:t xml:space="preserve">en </w:t>
      </w:r>
      <w:r w:rsidRPr="00332BD1">
        <w:rPr>
          <w:rFonts w:ascii="Palatino Linotype" w:hAnsi="Palatino Linotype" w:cs="Arial"/>
          <w:noProof/>
          <w:lang w:eastAsia="es-MX"/>
        </w:rPr>
        <w:t>términos</w:t>
      </w:r>
      <w:r w:rsidRPr="00332BD1">
        <w:rPr>
          <w:rFonts w:ascii="Palatino Linotype" w:hAnsi="Palatino Linotype" w:cs="Arial"/>
          <w:lang w:val="es-ES_tradnl"/>
        </w:rPr>
        <w:t xml:space="preserve"> de los numerales 49</w:t>
      </w:r>
      <w:r w:rsidR="00B07CA9" w:rsidRPr="00332BD1">
        <w:rPr>
          <w:rFonts w:ascii="Palatino Linotype" w:hAnsi="Palatino Linotype" w:cs="Arial"/>
          <w:lang w:val="es-ES_tradnl"/>
        </w:rPr>
        <w:t>,</w:t>
      </w:r>
      <w:r w:rsidRPr="00332BD1">
        <w:rPr>
          <w:rFonts w:ascii="Palatino Linotype" w:hAnsi="Palatino Linotype" w:cs="Arial"/>
          <w:lang w:val="es-ES_tradnl"/>
        </w:rPr>
        <w:t xml:space="preserve"> fracción VIII y 132</w:t>
      </w:r>
      <w:r w:rsidR="00B07CA9" w:rsidRPr="00332BD1">
        <w:rPr>
          <w:rFonts w:ascii="Palatino Linotype" w:hAnsi="Palatino Linotype" w:cs="Arial"/>
          <w:lang w:val="es-ES_tradnl"/>
        </w:rPr>
        <w:t>,</w:t>
      </w:r>
      <w:r w:rsidRPr="00332BD1">
        <w:rPr>
          <w:rFonts w:ascii="Palatino Linotype" w:hAnsi="Palatino Linotype" w:cs="Arial"/>
          <w:lang w:val="es-ES_tradnl"/>
        </w:rPr>
        <w:t xml:space="preserve">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6C1C1D" w14:textId="77777777" w:rsidR="006D22FC" w:rsidRPr="00332BD1" w:rsidRDefault="006D22FC" w:rsidP="006D22FC">
      <w:pPr>
        <w:spacing w:before="160" w:after="160"/>
        <w:ind w:left="709" w:right="709"/>
        <w:jc w:val="center"/>
        <w:rPr>
          <w:rFonts w:ascii="Palatino Linotype" w:hAnsi="Palatino Linotype" w:cs="Arial"/>
          <w:b/>
          <w:i/>
          <w:sz w:val="22"/>
        </w:rPr>
      </w:pPr>
      <w:r w:rsidRPr="00332BD1">
        <w:rPr>
          <w:rFonts w:ascii="Palatino Linotype" w:hAnsi="Palatino Linotype" w:cs="Arial"/>
          <w:b/>
          <w:i/>
          <w:sz w:val="22"/>
        </w:rPr>
        <w:t>Ley de Transparencia y Acceso a la Información Pública del Estado de México y Municipios</w:t>
      </w:r>
    </w:p>
    <w:p w14:paraId="427F432D"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r w:rsidRPr="00332BD1">
        <w:rPr>
          <w:rFonts w:ascii="Palatino Linotype" w:hAnsi="Palatino Linotype" w:cs="Arial"/>
          <w:b/>
          <w:i/>
          <w:sz w:val="22"/>
          <w:szCs w:val="22"/>
          <w:lang w:eastAsia="es-MX"/>
        </w:rPr>
        <w:t xml:space="preserve">Artículo 49. </w:t>
      </w:r>
      <w:r w:rsidRPr="00332BD1">
        <w:rPr>
          <w:rFonts w:ascii="Palatino Linotype" w:hAnsi="Palatino Linotype" w:cs="Arial"/>
          <w:i/>
          <w:sz w:val="22"/>
          <w:szCs w:val="22"/>
          <w:lang w:eastAsia="es-MX"/>
        </w:rPr>
        <w:t xml:space="preserve">Los </w:t>
      </w:r>
      <w:r w:rsidRPr="00332BD1">
        <w:rPr>
          <w:rFonts w:ascii="Palatino Linotype" w:hAnsi="Palatino Linotype" w:cs="Arial"/>
          <w:i/>
          <w:sz w:val="22"/>
        </w:rPr>
        <w:t>Comités</w:t>
      </w:r>
      <w:r w:rsidRPr="00332BD1">
        <w:rPr>
          <w:rFonts w:ascii="Palatino Linotype" w:hAnsi="Palatino Linotype" w:cs="Arial"/>
          <w:i/>
          <w:sz w:val="22"/>
          <w:szCs w:val="22"/>
          <w:lang w:eastAsia="es-MX"/>
        </w:rPr>
        <w:t xml:space="preserve"> de </w:t>
      </w:r>
      <w:r w:rsidRPr="00332BD1">
        <w:rPr>
          <w:rFonts w:ascii="Palatino Linotype" w:hAnsi="Palatino Linotype" w:cs="Arial"/>
          <w:i/>
          <w:sz w:val="22"/>
          <w:lang w:eastAsia="es-MX"/>
        </w:rPr>
        <w:t>Transparencia</w:t>
      </w:r>
      <w:r w:rsidRPr="00332BD1">
        <w:rPr>
          <w:rFonts w:ascii="Palatino Linotype" w:hAnsi="Palatino Linotype" w:cs="Arial"/>
          <w:i/>
          <w:sz w:val="22"/>
          <w:szCs w:val="22"/>
          <w:lang w:eastAsia="es-MX"/>
        </w:rPr>
        <w:t xml:space="preserve"> </w:t>
      </w:r>
      <w:r w:rsidRPr="00332BD1">
        <w:rPr>
          <w:rFonts w:ascii="Palatino Linotype" w:hAnsi="Palatino Linotype"/>
          <w:i/>
          <w:sz w:val="22"/>
          <w:szCs w:val="22"/>
        </w:rPr>
        <w:t>tendrán</w:t>
      </w:r>
      <w:r w:rsidRPr="00332BD1">
        <w:rPr>
          <w:rFonts w:ascii="Palatino Linotype" w:hAnsi="Palatino Linotype" w:cs="Arial"/>
          <w:i/>
          <w:sz w:val="22"/>
          <w:szCs w:val="22"/>
          <w:lang w:eastAsia="es-MX"/>
        </w:rPr>
        <w:t xml:space="preserve"> las siguientes atribuciones:</w:t>
      </w:r>
    </w:p>
    <w:p w14:paraId="2740E97E"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VIII.</w:t>
      </w:r>
      <w:r w:rsidRPr="00332BD1">
        <w:rPr>
          <w:rFonts w:ascii="Palatino Linotype" w:hAnsi="Palatino Linotype" w:cs="Arial"/>
          <w:i/>
          <w:sz w:val="22"/>
          <w:szCs w:val="22"/>
          <w:lang w:eastAsia="es-MX"/>
        </w:rPr>
        <w:t xml:space="preserve"> Aprobar, </w:t>
      </w:r>
      <w:r w:rsidRPr="00332BD1">
        <w:rPr>
          <w:rFonts w:ascii="Palatino Linotype" w:hAnsi="Palatino Linotype" w:cs="Arial"/>
          <w:i/>
          <w:sz w:val="22"/>
        </w:rPr>
        <w:t>modificar</w:t>
      </w:r>
      <w:r w:rsidRPr="00332BD1">
        <w:rPr>
          <w:rFonts w:ascii="Palatino Linotype" w:hAnsi="Palatino Linotype" w:cs="Arial"/>
          <w:i/>
          <w:sz w:val="22"/>
          <w:szCs w:val="22"/>
          <w:lang w:eastAsia="es-MX"/>
        </w:rPr>
        <w:t xml:space="preserve"> o revocar la clasificación de la información;</w:t>
      </w:r>
    </w:p>
    <w:p w14:paraId="004A5FF1"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Artículo 132.</w:t>
      </w:r>
      <w:r w:rsidRPr="00332BD1">
        <w:rPr>
          <w:rFonts w:ascii="Palatino Linotype" w:hAnsi="Palatino Linotype" w:cs="Arial"/>
          <w:i/>
          <w:sz w:val="22"/>
          <w:szCs w:val="22"/>
          <w:lang w:eastAsia="es-MX"/>
        </w:rPr>
        <w:t xml:space="preserve"> La </w:t>
      </w:r>
      <w:r w:rsidRPr="00332BD1">
        <w:rPr>
          <w:rFonts w:ascii="Palatino Linotype" w:hAnsi="Palatino Linotype" w:cs="Arial"/>
          <w:i/>
          <w:sz w:val="22"/>
          <w:lang w:eastAsia="es-MX"/>
        </w:rPr>
        <w:t>clasificación</w:t>
      </w:r>
      <w:r w:rsidRPr="00332BD1">
        <w:rPr>
          <w:rFonts w:ascii="Palatino Linotype" w:hAnsi="Palatino Linotype" w:cs="Arial"/>
          <w:i/>
          <w:sz w:val="22"/>
          <w:szCs w:val="22"/>
          <w:lang w:eastAsia="es-MX"/>
        </w:rPr>
        <w:t xml:space="preserve"> de la información se llevará a cabo en el momento en que:</w:t>
      </w:r>
    </w:p>
    <w:p w14:paraId="404F59DF"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p>
    <w:p w14:paraId="3F379821"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II.</w:t>
      </w:r>
      <w:r w:rsidRPr="00332BD1">
        <w:rPr>
          <w:rFonts w:ascii="Palatino Linotype" w:hAnsi="Palatino Linotype" w:cs="Arial"/>
          <w:i/>
          <w:sz w:val="22"/>
          <w:szCs w:val="22"/>
          <w:lang w:eastAsia="es-MX"/>
        </w:rPr>
        <w:t xml:space="preserve"> Se determine </w:t>
      </w:r>
      <w:r w:rsidRPr="00332BD1">
        <w:rPr>
          <w:rFonts w:ascii="Palatino Linotype" w:hAnsi="Palatino Linotype" w:cs="Arial"/>
          <w:i/>
          <w:sz w:val="22"/>
          <w:lang w:eastAsia="es-MX"/>
        </w:rPr>
        <w:t>mediante</w:t>
      </w:r>
      <w:r w:rsidRPr="00332BD1">
        <w:rPr>
          <w:rFonts w:ascii="Palatino Linotype" w:hAnsi="Palatino Linotype" w:cs="Arial"/>
          <w:i/>
          <w:sz w:val="22"/>
          <w:szCs w:val="22"/>
          <w:lang w:eastAsia="es-MX"/>
        </w:rPr>
        <w:t xml:space="preserve"> resolución de autoridad competente; o</w:t>
      </w:r>
    </w:p>
    <w:p w14:paraId="52D4033A"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III</w:t>
      </w:r>
      <w:r w:rsidRPr="00332BD1">
        <w:rPr>
          <w:rFonts w:ascii="Palatino Linotype" w:hAnsi="Palatino Linotype" w:cs="Arial"/>
          <w:i/>
          <w:sz w:val="22"/>
          <w:szCs w:val="22"/>
          <w:lang w:eastAsia="es-MX"/>
        </w:rPr>
        <w:t xml:space="preserve">. Se generen </w:t>
      </w:r>
      <w:r w:rsidRPr="00332BD1">
        <w:rPr>
          <w:rFonts w:ascii="Palatino Linotype" w:hAnsi="Palatino Linotype" w:cs="Arial"/>
          <w:i/>
          <w:sz w:val="22"/>
          <w:lang w:eastAsia="es-MX"/>
        </w:rPr>
        <w:t>versiones</w:t>
      </w:r>
      <w:r w:rsidRPr="00332BD1">
        <w:rPr>
          <w:rFonts w:ascii="Palatino Linotype" w:hAnsi="Palatino Linotype" w:cs="Arial"/>
          <w:i/>
          <w:sz w:val="22"/>
          <w:szCs w:val="22"/>
          <w:lang w:eastAsia="es-MX"/>
        </w:rPr>
        <w:t xml:space="preserve"> públicas para dar cumplimiento a las obligaciones de transparencia previstas en esta Ley.”</w:t>
      </w:r>
    </w:p>
    <w:p w14:paraId="2A8CAEB9" w14:textId="351F814F" w:rsidR="006D22FC" w:rsidRPr="00332BD1" w:rsidRDefault="006D22FC" w:rsidP="006D22FC">
      <w:pPr>
        <w:spacing w:before="360" w:after="160"/>
        <w:ind w:left="709" w:right="709"/>
        <w:jc w:val="center"/>
        <w:rPr>
          <w:rFonts w:ascii="Palatino Linotype" w:hAnsi="Palatino Linotype" w:cs="Arial"/>
          <w:b/>
          <w:i/>
          <w:sz w:val="22"/>
          <w:szCs w:val="22"/>
          <w:lang w:eastAsia="es-MX"/>
        </w:rPr>
      </w:pPr>
      <w:r w:rsidRPr="00332BD1">
        <w:rPr>
          <w:rFonts w:ascii="Palatino Linotype" w:hAnsi="Palatino Linotype" w:cs="Arial"/>
          <w:b/>
          <w:i/>
          <w:sz w:val="22"/>
          <w:szCs w:val="22"/>
          <w:lang w:eastAsia="es-MX"/>
        </w:rPr>
        <w:t xml:space="preserve">Lineamientos Generales en materia de Clasificación y Desclasificación de la </w:t>
      </w:r>
      <w:r w:rsidR="00394395" w:rsidRPr="00332BD1">
        <w:rPr>
          <w:rFonts w:ascii="Palatino Linotype" w:hAnsi="Palatino Linotype" w:cs="Arial"/>
          <w:b/>
          <w:i/>
          <w:sz w:val="22"/>
        </w:rPr>
        <w:t>Información</w:t>
      </w:r>
      <w:r w:rsidRPr="00332BD1">
        <w:rPr>
          <w:rFonts w:ascii="Palatino Linotype" w:hAnsi="Palatino Linotype" w:cs="Arial"/>
          <w:b/>
          <w:i/>
          <w:sz w:val="22"/>
        </w:rPr>
        <w:t>, así como para la elaboración de Versiones Públicas</w:t>
      </w:r>
    </w:p>
    <w:p w14:paraId="7217C333"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r w:rsidRPr="00332BD1">
        <w:rPr>
          <w:rFonts w:ascii="Palatino Linotype" w:hAnsi="Palatino Linotype" w:cs="Arial"/>
          <w:b/>
          <w:i/>
          <w:sz w:val="22"/>
          <w:szCs w:val="22"/>
          <w:lang w:eastAsia="es-MX"/>
        </w:rPr>
        <w:t>Segundo.-</w:t>
      </w:r>
      <w:r w:rsidRPr="00332BD1">
        <w:rPr>
          <w:rFonts w:ascii="Palatino Linotype" w:hAnsi="Palatino Linotype" w:cs="Arial"/>
          <w:i/>
          <w:sz w:val="22"/>
          <w:szCs w:val="22"/>
          <w:lang w:eastAsia="es-MX"/>
        </w:rPr>
        <w:t xml:space="preserve"> Para </w:t>
      </w:r>
      <w:r w:rsidRPr="00332BD1">
        <w:rPr>
          <w:rFonts w:ascii="Palatino Linotype" w:hAnsi="Palatino Linotype" w:cs="Arial"/>
          <w:i/>
          <w:sz w:val="22"/>
          <w:lang w:eastAsia="es-MX"/>
        </w:rPr>
        <w:t>efectos</w:t>
      </w:r>
      <w:r w:rsidRPr="00332BD1">
        <w:rPr>
          <w:rFonts w:ascii="Palatino Linotype" w:hAnsi="Palatino Linotype" w:cs="Arial"/>
          <w:i/>
          <w:sz w:val="22"/>
          <w:szCs w:val="22"/>
          <w:lang w:eastAsia="es-MX"/>
        </w:rPr>
        <w:t xml:space="preserve"> de los </w:t>
      </w:r>
      <w:r w:rsidRPr="00332BD1">
        <w:rPr>
          <w:rFonts w:ascii="Palatino Linotype" w:hAnsi="Palatino Linotype" w:cs="Arial"/>
          <w:i/>
          <w:sz w:val="22"/>
        </w:rPr>
        <w:t>presentes</w:t>
      </w:r>
      <w:r w:rsidRPr="00332BD1">
        <w:rPr>
          <w:rFonts w:ascii="Palatino Linotype" w:hAnsi="Palatino Linotype" w:cs="Arial"/>
          <w:i/>
          <w:sz w:val="22"/>
          <w:szCs w:val="22"/>
          <w:lang w:eastAsia="es-MX"/>
        </w:rPr>
        <w:t xml:space="preserve"> Lineamientos Generales, se entenderá por:</w:t>
      </w:r>
    </w:p>
    <w:p w14:paraId="14A86D1F"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XVIII.</w:t>
      </w:r>
      <w:r w:rsidRPr="00332BD1">
        <w:rPr>
          <w:rFonts w:ascii="Palatino Linotype" w:hAnsi="Palatino Linotype" w:cs="Arial"/>
          <w:i/>
          <w:sz w:val="22"/>
          <w:szCs w:val="22"/>
          <w:lang w:eastAsia="es-MX"/>
        </w:rPr>
        <w:t xml:space="preserve"> </w:t>
      </w:r>
      <w:r w:rsidRPr="00332BD1">
        <w:rPr>
          <w:rFonts w:ascii="Palatino Linotype" w:hAnsi="Palatino Linotype" w:cs="Arial"/>
          <w:b/>
          <w:i/>
          <w:sz w:val="22"/>
          <w:szCs w:val="22"/>
          <w:lang w:eastAsia="es-MX"/>
        </w:rPr>
        <w:t>Versión pública:</w:t>
      </w:r>
      <w:r w:rsidRPr="00332BD1">
        <w:rPr>
          <w:rFonts w:ascii="Palatino Linotype" w:hAnsi="Palatino Linotype" w:cs="Arial"/>
          <w:i/>
          <w:sz w:val="22"/>
          <w:szCs w:val="22"/>
          <w:lang w:eastAsia="es-MX"/>
        </w:rPr>
        <w:t xml:space="preserve"> El </w:t>
      </w:r>
      <w:r w:rsidRPr="00332BD1">
        <w:rPr>
          <w:rFonts w:ascii="Palatino Linotype" w:hAnsi="Palatino Linotype" w:cs="Arial"/>
          <w:bCs/>
          <w:i/>
          <w:noProof/>
          <w:sz w:val="22"/>
        </w:rPr>
        <w:t>documento</w:t>
      </w:r>
      <w:r w:rsidRPr="00332BD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32BD1">
        <w:rPr>
          <w:rFonts w:ascii="Palatino Linotype" w:hAnsi="Palatino Linotype" w:cs="Arial"/>
          <w:b/>
          <w:i/>
          <w:sz w:val="22"/>
          <w:szCs w:val="22"/>
          <w:u w:val="single"/>
          <w:lang w:eastAsia="es-MX"/>
        </w:rPr>
        <w:t>fundando y motivando la</w:t>
      </w:r>
      <w:r w:rsidRPr="00332BD1">
        <w:rPr>
          <w:rFonts w:ascii="Palatino Linotype" w:hAnsi="Palatino Linotype" w:cs="Arial"/>
          <w:i/>
          <w:sz w:val="22"/>
          <w:szCs w:val="22"/>
          <w:lang w:eastAsia="es-MX"/>
        </w:rPr>
        <w:t xml:space="preserve"> reserva o </w:t>
      </w:r>
      <w:r w:rsidRPr="00332BD1">
        <w:rPr>
          <w:rFonts w:ascii="Palatino Linotype" w:hAnsi="Palatino Linotype" w:cs="Arial"/>
          <w:b/>
          <w:i/>
          <w:sz w:val="22"/>
          <w:szCs w:val="22"/>
          <w:u w:val="single"/>
          <w:lang w:eastAsia="es-MX"/>
        </w:rPr>
        <w:t>confidencialidad</w:t>
      </w:r>
      <w:r w:rsidRPr="00332BD1">
        <w:rPr>
          <w:rFonts w:ascii="Palatino Linotype" w:hAnsi="Palatino Linotype" w:cs="Arial"/>
          <w:i/>
          <w:sz w:val="22"/>
          <w:szCs w:val="22"/>
          <w:lang w:eastAsia="es-MX"/>
        </w:rPr>
        <w:t xml:space="preserve">, a través de la resolución que para tal efecto emita el </w:t>
      </w:r>
      <w:r w:rsidRPr="00332BD1">
        <w:rPr>
          <w:rFonts w:ascii="Palatino Linotype" w:hAnsi="Palatino Linotype" w:cs="Arial"/>
          <w:bCs/>
          <w:i/>
          <w:noProof/>
          <w:sz w:val="22"/>
        </w:rPr>
        <w:t>Comité</w:t>
      </w:r>
      <w:r w:rsidRPr="00332BD1">
        <w:rPr>
          <w:rFonts w:ascii="Palatino Linotype" w:hAnsi="Palatino Linotype" w:cs="Arial"/>
          <w:i/>
          <w:sz w:val="22"/>
          <w:szCs w:val="22"/>
          <w:lang w:eastAsia="es-MX"/>
        </w:rPr>
        <w:t xml:space="preserve"> de Transparencia.</w:t>
      </w:r>
    </w:p>
    <w:p w14:paraId="1C6EFFD4"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Cuarto.</w:t>
      </w:r>
      <w:r w:rsidRPr="00332BD1">
        <w:rPr>
          <w:rFonts w:ascii="Palatino Linotype" w:hAnsi="Palatino Linotype" w:cs="Arial"/>
          <w:i/>
          <w:sz w:val="22"/>
          <w:szCs w:val="22"/>
          <w:lang w:eastAsia="es-MX"/>
        </w:rPr>
        <w:t xml:space="preserve"> Para clasificar la información como reservada o confidencial, de manera total o parcial, el </w:t>
      </w:r>
      <w:r w:rsidRPr="00332BD1">
        <w:rPr>
          <w:rFonts w:ascii="Palatino Linotype" w:hAnsi="Palatino Linotype" w:cs="Arial"/>
          <w:i/>
          <w:sz w:val="22"/>
          <w:lang w:eastAsia="es-MX"/>
        </w:rPr>
        <w:t>titular</w:t>
      </w:r>
      <w:r w:rsidRPr="00332BD1">
        <w:rPr>
          <w:rFonts w:ascii="Palatino Linotype" w:hAnsi="Palatino Linotype" w:cs="Arial"/>
          <w:i/>
          <w:sz w:val="22"/>
          <w:szCs w:val="22"/>
          <w:lang w:eastAsia="es-MX"/>
        </w:rPr>
        <w:t xml:space="preserve"> del </w:t>
      </w:r>
      <w:r w:rsidRPr="00332BD1">
        <w:rPr>
          <w:rFonts w:ascii="Palatino Linotype" w:hAnsi="Palatino Linotype" w:cs="Arial"/>
          <w:bCs/>
          <w:i/>
          <w:noProof/>
          <w:sz w:val="22"/>
        </w:rPr>
        <w:t>área</w:t>
      </w:r>
      <w:r w:rsidRPr="00332BD1">
        <w:rPr>
          <w:rFonts w:ascii="Palatino Linotype" w:hAnsi="Palatino Linotype" w:cs="Arial"/>
          <w:i/>
          <w:sz w:val="22"/>
          <w:szCs w:val="22"/>
          <w:lang w:eastAsia="es-MX"/>
        </w:rPr>
        <w:t xml:space="preserve"> del sujeto </w:t>
      </w:r>
      <w:r w:rsidRPr="00332BD1">
        <w:rPr>
          <w:rFonts w:ascii="Palatino Linotype" w:hAnsi="Palatino Linotype" w:cs="Arial"/>
          <w:i/>
          <w:sz w:val="22"/>
        </w:rPr>
        <w:t>obligado</w:t>
      </w:r>
      <w:r w:rsidRPr="00332BD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91904"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 xml:space="preserve">Los sujetos obligados deberán aplicar, de manera estricta, las excepciones al derecho de acceso a la </w:t>
      </w:r>
      <w:r w:rsidRPr="00332BD1">
        <w:rPr>
          <w:rFonts w:ascii="Palatino Linotype" w:hAnsi="Palatino Linotype" w:cs="Arial"/>
          <w:bCs/>
          <w:i/>
          <w:noProof/>
          <w:sz w:val="22"/>
        </w:rPr>
        <w:t>información</w:t>
      </w:r>
      <w:r w:rsidRPr="00332BD1">
        <w:rPr>
          <w:rFonts w:ascii="Palatino Linotype" w:hAnsi="Palatino Linotype" w:cs="Arial"/>
          <w:i/>
          <w:sz w:val="22"/>
          <w:szCs w:val="22"/>
          <w:lang w:eastAsia="es-MX"/>
        </w:rPr>
        <w:t xml:space="preserve"> y sólo </w:t>
      </w:r>
      <w:r w:rsidRPr="00332BD1">
        <w:rPr>
          <w:rFonts w:ascii="Palatino Linotype" w:hAnsi="Palatino Linotype" w:cs="Arial"/>
          <w:i/>
          <w:sz w:val="22"/>
        </w:rPr>
        <w:t>podrán</w:t>
      </w:r>
      <w:r w:rsidRPr="00332BD1">
        <w:rPr>
          <w:rFonts w:ascii="Palatino Linotype" w:hAnsi="Palatino Linotype" w:cs="Arial"/>
          <w:i/>
          <w:sz w:val="22"/>
          <w:szCs w:val="22"/>
          <w:lang w:eastAsia="es-MX"/>
        </w:rPr>
        <w:t xml:space="preserve"> invocarlas cuando acrediten su procedencia.</w:t>
      </w:r>
    </w:p>
    <w:p w14:paraId="1A21A6B7"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Quinto.</w:t>
      </w:r>
      <w:r w:rsidRPr="00332BD1">
        <w:rPr>
          <w:rFonts w:ascii="Palatino Linotype" w:hAnsi="Palatino Linotype" w:cs="Arial"/>
          <w:i/>
          <w:sz w:val="22"/>
          <w:szCs w:val="22"/>
          <w:lang w:eastAsia="es-MX"/>
        </w:rPr>
        <w:t xml:space="preserve"> La carga de </w:t>
      </w:r>
      <w:r w:rsidRPr="00332BD1">
        <w:rPr>
          <w:rFonts w:ascii="Palatino Linotype" w:hAnsi="Palatino Linotype" w:cs="Arial"/>
          <w:i/>
          <w:sz w:val="22"/>
          <w:lang w:eastAsia="es-MX"/>
        </w:rPr>
        <w:t>la</w:t>
      </w:r>
      <w:r w:rsidRPr="00332BD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32BD1">
        <w:rPr>
          <w:rFonts w:ascii="Palatino Linotype" w:hAnsi="Palatino Linotype" w:cs="Arial"/>
          <w:i/>
          <w:sz w:val="22"/>
        </w:rPr>
        <w:t>corresponderá</w:t>
      </w:r>
      <w:r w:rsidRPr="00332BD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05826A"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Sexto.</w:t>
      </w:r>
      <w:r w:rsidRPr="00332BD1">
        <w:rPr>
          <w:rFonts w:ascii="Palatino Linotype" w:hAnsi="Palatino Linotype" w:cs="Arial"/>
          <w:i/>
          <w:sz w:val="22"/>
          <w:szCs w:val="22"/>
          <w:lang w:eastAsia="es-MX"/>
        </w:rPr>
        <w:t xml:space="preserve"> Los sujetos obligados no podrán emitir acuerdos de carácter general ni particular que clasifiquen </w:t>
      </w:r>
      <w:r w:rsidRPr="00332BD1">
        <w:rPr>
          <w:rFonts w:ascii="Palatino Linotype" w:hAnsi="Palatino Linotype" w:cs="Arial"/>
          <w:bCs/>
          <w:i/>
          <w:noProof/>
          <w:sz w:val="22"/>
        </w:rPr>
        <w:t>documentos</w:t>
      </w:r>
      <w:r w:rsidRPr="00332BD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668DE5F" w14:textId="77777777" w:rsidR="006D22FC" w:rsidRPr="00332BD1" w:rsidRDefault="006D22FC" w:rsidP="006D22FC">
      <w:pPr>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 xml:space="preserve">La clasificación de </w:t>
      </w:r>
      <w:r w:rsidRPr="00332BD1">
        <w:rPr>
          <w:rFonts w:ascii="Palatino Linotype" w:hAnsi="Palatino Linotype" w:cs="Arial"/>
          <w:i/>
          <w:sz w:val="22"/>
        </w:rPr>
        <w:t>información</w:t>
      </w:r>
      <w:r w:rsidRPr="00332BD1">
        <w:rPr>
          <w:rFonts w:ascii="Palatino Linotype" w:hAnsi="Palatino Linotype" w:cs="Arial"/>
          <w:i/>
          <w:sz w:val="22"/>
          <w:szCs w:val="22"/>
          <w:lang w:eastAsia="es-MX"/>
        </w:rPr>
        <w:t xml:space="preserve"> se realizará conforme a un análisis caso por caso, mediante la aplicación </w:t>
      </w:r>
      <w:r w:rsidRPr="00332BD1">
        <w:rPr>
          <w:rFonts w:ascii="Palatino Linotype" w:hAnsi="Palatino Linotype" w:cs="Arial"/>
          <w:bCs/>
          <w:i/>
          <w:noProof/>
          <w:sz w:val="22"/>
        </w:rPr>
        <w:t>de</w:t>
      </w:r>
      <w:r w:rsidRPr="00332BD1">
        <w:rPr>
          <w:rFonts w:ascii="Palatino Linotype" w:hAnsi="Palatino Linotype" w:cs="Arial"/>
          <w:i/>
          <w:sz w:val="22"/>
          <w:szCs w:val="22"/>
          <w:lang w:eastAsia="es-MX"/>
        </w:rPr>
        <w:t xml:space="preserve"> la prueba de daño y de interés público.</w:t>
      </w:r>
    </w:p>
    <w:p w14:paraId="2027AF64"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Séptimo.</w:t>
      </w:r>
      <w:r w:rsidRPr="00332BD1">
        <w:rPr>
          <w:rFonts w:ascii="Palatino Linotype" w:hAnsi="Palatino Linotype" w:cs="Arial"/>
          <w:i/>
          <w:sz w:val="22"/>
          <w:szCs w:val="22"/>
          <w:lang w:eastAsia="es-MX"/>
        </w:rPr>
        <w:t xml:space="preserve"> La </w:t>
      </w:r>
      <w:r w:rsidRPr="00332BD1">
        <w:rPr>
          <w:rFonts w:ascii="Palatino Linotype" w:hAnsi="Palatino Linotype" w:cs="Arial"/>
          <w:i/>
          <w:sz w:val="22"/>
          <w:lang w:eastAsia="es-MX"/>
        </w:rPr>
        <w:t>clasificación</w:t>
      </w:r>
      <w:r w:rsidRPr="00332BD1">
        <w:rPr>
          <w:rFonts w:ascii="Palatino Linotype" w:hAnsi="Palatino Linotype" w:cs="Arial"/>
          <w:i/>
          <w:sz w:val="22"/>
          <w:szCs w:val="22"/>
          <w:lang w:eastAsia="es-MX"/>
        </w:rPr>
        <w:t xml:space="preserve"> </w:t>
      </w:r>
      <w:r w:rsidRPr="00332BD1">
        <w:rPr>
          <w:rFonts w:ascii="Palatino Linotype" w:hAnsi="Palatino Linotype" w:cs="Arial"/>
          <w:bCs/>
          <w:i/>
          <w:noProof/>
          <w:sz w:val="22"/>
        </w:rPr>
        <w:t>de</w:t>
      </w:r>
      <w:r w:rsidRPr="00332BD1">
        <w:rPr>
          <w:rFonts w:ascii="Palatino Linotype" w:hAnsi="Palatino Linotype" w:cs="Arial"/>
          <w:i/>
          <w:sz w:val="22"/>
          <w:szCs w:val="22"/>
          <w:lang w:eastAsia="es-MX"/>
        </w:rPr>
        <w:t xml:space="preserve"> la </w:t>
      </w:r>
      <w:r w:rsidRPr="00332BD1">
        <w:rPr>
          <w:rFonts w:ascii="Palatino Linotype" w:hAnsi="Palatino Linotype" w:cs="Arial"/>
          <w:i/>
          <w:sz w:val="22"/>
        </w:rPr>
        <w:t>información</w:t>
      </w:r>
      <w:r w:rsidRPr="00332BD1">
        <w:rPr>
          <w:rFonts w:ascii="Palatino Linotype" w:hAnsi="Palatino Linotype" w:cs="Arial"/>
          <w:i/>
          <w:sz w:val="22"/>
          <w:szCs w:val="22"/>
          <w:lang w:eastAsia="es-MX"/>
        </w:rPr>
        <w:t xml:space="preserve"> se llevará a cabo en el momento en que:</w:t>
      </w:r>
    </w:p>
    <w:p w14:paraId="2D8050BE"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I.</w:t>
      </w:r>
      <w:r w:rsidRPr="00332BD1">
        <w:rPr>
          <w:rFonts w:ascii="Palatino Linotype" w:hAnsi="Palatino Linotype" w:cs="Arial"/>
          <w:i/>
          <w:sz w:val="22"/>
          <w:szCs w:val="22"/>
          <w:lang w:eastAsia="es-MX"/>
        </w:rPr>
        <w:t xml:space="preserve"> Se reciba una </w:t>
      </w:r>
      <w:r w:rsidRPr="00332BD1">
        <w:rPr>
          <w:rFonts w:ascii="Palatino Linotype" w:hAnsi="Palatino Linotype" w:cs="Arial"/>
          <w:i/>
          <w:sz w:val="22"/>
          <w:lang w:eastAsia="es-MX"/>
        </w:rPr>
        <w:t>solicitud</w:t>
      </w:r>
      <w:r w:rsidRPr="00332BD1">
        <w:rPr>
          <w:rFonts w:ascii="Palatino Linotype" w:hAnsi="Palatino Linotype" w:cs="Arial"/>
          <w:i/>
          <w:sz w:val="22"/>
          <w:szCs w:val="22"/>
          <w:lang w:eastAsia="es-MX"/>
        </w:rPr>
        <w:t xml:space="preserve"> de acceso a la información;</w:t>
      </w:r>
    </w:p>
    <w:p w14:paraId="2EA65274"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II.</w:t>
      </w:r>
      <w:r w:rsidRPr="00332BD1">
        <w:rPr>
          <w:rFonts w:ascii="Palatino Linotype" w:hAnsi="Palatino Linotype" w:cs="Arial"/>
          <w:i/>
          <w:sz w:val="22"/>
          <w:szCs w:val="22"/>
          <w:lang w:eastAsia="es-MX"/>
        </w:rPr>
        <w:t xml:space="preserve"> Se determine </w:t>
      </w:r>
      <w:r w:rsidRPr="00332BD1">
        <w:rPr>
          <w:rFonts w:ascii="Palatino Linotype" w:hAnsi="Palatino Linotype" w:cs="Arial"/>
          <w:bCs/>
          <w:i/>
          <w:noProof/>
          <w:sz w:val="22"/>
        </w:rPr>
        <w:t>mediante</w:t>
      </w:r>
      <w:r w:rsidRPr="00332BD1">
        <w:rPr>
          <w:rFonts w:ascii="Palatino Linotype" w:hAnsi="Palatino Linotype" w:cs="Arial"/>
          <w:i/>
          <w:sz w:val="22"/>
          <w:szCs w:val="22"/>
          <w:lang w:eastAsia="es-MX"/>
        </w:rPr>
        <w:t xml:space="preserve"> resolución de autoridad competente, o</w:t>
      </w:r>
    </w:p>
    <w:p w14:paraId="3DB60648"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III.</w:t>
      </w:r>
      <w:r w:rsidRPr="00332BD1">
        <w:rPr>
          <w:rFonts w:ascii="Palatino Linotype" w:hAnsi="Palatino Linotype" w:cs="Arial"/>
          <w:i/>
          <w:sz w:val="22"/>
          <w:szCs w:val="22"/>
          <w:lang w:eastAsia="es-MX"/>
        </w:rPr>
        <w:t xml:space="preserve"> Se generen </w:t>
      </w:r>
      <w:r w:rsidRPr="00332BD1">
        <w:rPr>
          <w:rFonts w:ascii="Palatino Linotype" w:hAnsi="Palatino Linotype" w:cs="Arial"/>
          <w:bCs/>
          <w:i/>
          <w:noProof/>
          <w:sz w:val="22"/>
        </w:rPr>
        <w:t>versiones</w:t>
      </w:r>
      <w:r w:rsidRPr="00332BD1">
        <w:rPr>
          <w:rFonts w:ascii="Palatino Linotype" w:hAnsi="Palatino Linotype" w:cs="Arial"/>
          <w:i/>
          <w:sz w:val="22"/>
          <w:szCs w:val="22"/>
          <w:lang w:eastAsia="es-MX"/>
        </w:rPr>
        <w:t xml:space="preserve"> públicas para dar cumplimiento a las obligaciones de transparencia </w:t>
      </w:r>
      <w:r w:rsidRPr="00332BD1">
        <w:rPr>
          <w:rFonts w:ascii="Palatino Linotype" w:hAnsi="Palatino Linotype" w:cs="Arial"/>
          <w:i/>
          <w:sz w:val="22"/>
          <w:lang w:eastAsia="es-MX"/>
        </w:rPr>
        <w:t>previstas</w:t>
      </w:r>
      <w:r w:rsidRPr="00332BD1">
        <w:rPr>
          <w:rFonts w:ascii="Palatino Linotype" w:hAnsi="Palatino Linotype" w:cs="Arial"/>
          <w:i/>
          <w:sz w:val="22"/>
          <w:szCs w:val="22"/>
          <w:lang w:eastAsia="es-MX"/>
        </w:rPr>
        <w:t xml:space="preserve"> en la Ley General, la Ley Federal y las correspondientes de las entidades federativas.</w:t>
      </w:r>
    </w:p>
    <w:p w14:paraId="0B1BBF57"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 xml:space="preserve">Los titulares de las áreas deberán revisar la clasificación al momento de la recepción de una solicitud de </w:t>
      </w:r>
      <w:r w:rsidRPr="00332BD1">
        <w:rPr>
          <w:rFonts w:ascii="Palatino Linotype" w:hAnsi="Palatino Linotype" w:cs="Arial"/>
          <w:bCs/>
          <w:i/>
          <w:noProof/>
          <w:sz w:val="22"/>
        </w:rPr>
        <w:t>acceso</w:t>
      </w:r>
      <w:r w:rsidRPr="00332BD1">
        <w:rPr>
          <w:rFonts w:ascii="Palatino Linotype" w:hAnsi="Palatino Linotype" w:cs="Arial"/>
          <w:i/>
          <w:sz w:val="22"/>
          <w:szCs w:val="22"/>
          <w:lang w:eastAsia="es-MX"/>
        </w:rPr>
        <w:t xml:space="preserve"> a la información, para verificar si encuadra en una causal de reserva o de confidencialidad.</w:t>
      </w:r>
    </w:p>
    <w:p w14:paraId="42883583"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Octavo.</w:t>
      </w:r>
      <w:r w:rsidRPr="00332BD1">
        <w:rPr>
          <w:rFonts w:ascii="Palatino Linotype" w:hAnsi="Palatino Linotype" w:cs="Arial"/>
          <w:i/>
          <w:sz w:val="22"/>
          <w:szCs w:val="22"/>
          <w:lang w:eastAsia="es-MX"/>
        </w:rPr>
        <w:t xml:space="preserve"> Para fundar la clasificación de la información se debe señalar el artículo, fracción, inciso, </w:t>
      </w:r>
      <w:r w:rsidRPr="00332BD1">
        <w:rPr>
          <w:rFonts w:ascii="Palatino Linotype" w:hAnsi="Palatino Linotype" w:cs="Arial"/>
          <w:i/>
          <w:sz w:val="22"/>
          <w:lang w:eastAsia="es-MX"/>
        </w:rPr>
        <w:t>párrafo</w:t>
      </w:r>
      <w:r w:rsidRPr="00332BD1">
        <w:rPr>
          <w:rFonts w:ascii="Palatino Linotype" w:hAnsi="Palatino Linotype" w:cs="Arial"/>
          <w:i/>
          <w:sz w:val="22"/>
          <w:szCs w:val="22"/>
          <w:lang w:eastAsia="es-MX"/>
        </w:rPr>
        <w:t xml:space="preserve"> o numeral de la ley o tratado internacional suscrito por el Estado mexicano que </w:t>
      </w:r>
      <w:r w:rsidRPr="00332BD1">
        <w:rPr>
          <w:rFonts w:ascii="Palatino Linotype" w:hAnsi="Palatino Linotype" w:cs="Arial"/>
          <w:bCs/>
          <w:i/>
          <w:noProof/>
          <w:sz w:val="22"/>
        </w:rPr>
        <w:t>expresamente</w:t>
      </w:r>
      <w:r w:rsidRPr="00332BD1">
        <w:rPr>
          <w:rFonts w:ascii="Palatino Linotype" w:hAnsi="Palatino Linotype" w:cs="Arial"/>
          <w:i/>
          <w:sz w:val="22"/>
          <w:szCs w:val="22"/>
          <w:lang w:eastAsia="es-MX"/>
        </w:rPr>
        <w:t xml:space="preserve"> le otorga el carácter de reservada o confidencial.</w:t>
      </w:r>
    </w:p>
    <w:p w14:paraId="7E79B24F"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bCs/>
          <w:i/>
          <w:noProof/>
          <w:sz w:val="22"/>
        </w:rPr>
      </w:pPr>
      <w:r w:rsidRPr="00332BD1">
        <w:rPr>
          <w:rFonts w:ascii="Palatino Linotype" w:hAnsi="Palatino Linotype" w:cs="Arial"/>
          <w:i/>
          <w:sz w:val="22"/>
          <w:szCs w:val="22"/>
          <w:lang w:eastAsia="es-MX"/>
        </w:rPr>
        <w:t xml:space="preserve">Para </w:t>
      </w:r>
      <w:r w:rsidRPr="00332BD1">
        <w:rPr>
          <w:rFonts w:ascii="Palatino Linotype" w:hAnsi="Palatino Linotype" w:cs="Arial"/>
          <w:bCs/>
          <w:i/>
          <w:noProof/>
          <w:sz w:val="22"/>
        </w:rPr>
        <w:t xml:space="preserve">motivar la clasificación se deberán señalar las razones o circunstancias especiales que lo </w:t>
      </w:r>
      <w:r w:rsidRPr="00332BD1">
        <w:rPr>
          <w:rFonts w:ascii="Palatino Linotype" w:hAnsi="Palatino Linotype" w:cs="Arial"/>
          <w:i/>
          <w:sz w:val="22"/>
          <w:szCs w:val="22"/>
          <w:lang w:eastAsia="es-MX"/>
        </w:rPr>
        <w:t>llevaron</w:t>
      </w:r>
      <w:r w:rsidRPr="00332BD1">
        <w:rPr>
          <w:rFonts w:ascii="Palatino Linotype" w:hAnsi="Palatino Linotype" w:cs="Arial"/>
          <w:bCs/>
          <w:i/>
          <w:noProof/>
          <w:sz w:val="22"/>
        </w:rPr>
        <w:t xml:space="preserve"> a concluir que el caso particular se ajusta al supuesto previsto por la norma legal invocada como fundamento.</w:t>
      </w:r>
    </w:p>
    <w:p w14:paraId="1DBA8B18"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bCs/>
          <w:i/>
          <w:noProof/>
          <w:sz w:val="22"/>
        </w:rPr>
      </w:pPr>
      <w:r w:rsidRPr="00332BD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32BD1">
        <w:rPr>
          <w:rFonts w:ascii="Palatino Linotype" w:hAnsi="Palatino Linotype" w:cs="Arial"/>
          <w:i/>
          <w:sz w:val="22"/>
          <w:szCs w:val="22"/>
          <w:lang w:eastAsia="es-MX"/>
        </w:rPr>
        <w:t>de</w:t>
      </w:r>
      <w:r w:rsidRPr="00332BD1">
        <w:rPr>
          <w:rFonts w:ascii="Palatino Linotype" w:hAnsi="Palatino Linotype" w:cs="Arial"/>
          <w:bCs/>
          <w:i/>
          <w:noProof/>
          <w:sz w:val="22"/>
        </w:rPr>
        <w:t xml:space="preserve"> </w:t>
      </w:r>
      <w:r w:rsidRPr="00332BD1">
        <w:rPr>
          <w:rFonts w:ascii="Palatino Linotype" w:hAnsi="Palatino Linotype" w:cs="Arial"/>
          <w:i/>
          <w:sz w:val="22"/>
          <w:szCs w:val="22"/>
          <w:lang w:eastAsia="es-MX"/>
        </w:rPr>
        <w:t>reserva</w:t>
      </w:r>
      <w:r w:rsidRPr="00332BD1">
        <w:rPr>
          <w:rFonts w:ascii="Palatino Linotype" w:hAnsi="Palatino Linotype" w:cs="Arial"/>
          <w:bCs/>
          <w:i/>
          <w:noProof/>
          <w:sz w:val="22"/>
        </w:rPr>
        <w:t>.</w:t>
      </w:r>
    </w:p>
    <w:p w14:paraId="1876DE14"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bCs/>
          <w:i/>
          <w:noProof/>
          <w:sz w:val="22"/>
        </w:rPr>
      </w:pPr>
      <w:r w:rsidRPr="00332BD1">
        <w:rPr>
          <w:rFonts w:ascii="Palatino Linotype" w:hAnsi="Palatino Linotype" w:cs="Arial"/>
          <w:i/>
          <w:sz w:val="22"/>
          <w:szCs w:val="22"/>
          <w:lang w:eastAsia="es-MX"/>
        </w:rPr>
        <w:t>Tratándose</w:t>
      </w:r>
      <w:r w:rsidRPr="00332BD1">
        <w:rPr>
          <w:rFonts w:ascii="Palatino Linotype" w:hAnsi="Palatino Linotype" w:cs="Arial"/>
          <w:bCs/>
          <w:i/>
          <w:noProof/>
          <w:sz w:val="22"/>
        </w:rPr>
        <w:t xml:space="preserve"> de información clasificada como confidencial respecto de la cual se haya </w:t>
      </w:r>
      <w:r w:rsidRPr="00332BD1">
        <w:rPr>
          <w:rFonts w:ascii="Palatino Linotype" w:hAnsi="Palatino Linotype" w:cs="Arial"/>
          <w:i/>
          <w:sz w:val="22"/>
          <w:lang w:eastAsia="es-MX"/>
        </w:rPr>
        <w:t>determinado</w:t>
      </w:r>
      <w:r w:rsidRPr="00332BD1">
        <w:rPr>
          <w:rFonts w:ascii="Palatino Linotype" w:hAnsi="Palatino Linotype" w:cs="Arial"/>
          <w:bCs/>
          <w:i/>
          <w:noProof/>
          <w:sz w:val="22"/>
        </w:rPr>
        <w:t xml:space="preserve"> </w:t>
      </w:r>
      <w:r w:rsidRPr="00332BD1">
        <w:rPr>
          <w:rFonts w:ascii="Palatino Linotype" w:hAnsi="Palatino Linotype" w:cs="Arial"/>
          <w:i/>
          <w:sz w:val="22"/>
          <w:szCs w:val="22"/>
          <w:lang w:eastAsia="es-MX"/>
        </w:rPr>
        <w:t>su</w:t>
      </w:r>
      <w:r w:rsidRPr="00332BD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3326E3F"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Cs/>
          <w:i/>
          <w:noProof/>
          <w:sz w:val="22"/>
        </w:rPr>
        <w:t>Los documentos contenidos</w:t>
      </w:r>
      <w:r w:rsidRPr="00332BD1">
        <w:rPr>
          <w:rFonts w:ascii="Palatino Linotype" w:hAnsi="Palatino Linotype" w:cs="Arial"/>
          <w:i/>
          <w:sz w:val="22"/>
          <w:szCs w:val="22"/>
          <w:lang w:eastAsia="es-MX"/>
        </w:rPr>
        <w:t xml:space="preserve"> en los archivos históricos y los identificados como históricos confidenciales no </w:t>
      </w:r>
      <w:r w:rsidRPr="00332BD1">
        <w:rPr>
          <w:rFonts w:ascii="Palatino Linotype" w:hAnsi="Palatino Linotype" w:cs="Arial"/>
          <w:i/>
          <w:sz w:val="22"/>
          <w:lang w:eastAsia="es-MX"/>
        </w:rPr>
        <w:t>serán</w:t>
      </w:r>
      <w:r w:rsidRPr="00332BD1">
        <w:rPr>
          <w:rFonts w:ascii="Palatino Linotype" w:hAnsi="Palatino Linotype" w:cs="Arial"/>
          <w:i/>
          <w:sz w:val="22"/>
          <w:szCs w:val="22"/>
          <w:lang w:eastAsia="es-MX"/>
        </w:rPr>
        <w:t xml:space="preserve"> susceptibles de clasificación como reservados.</w:t>
      </w:r>
    </w:p>
    <w:p w14:paraId="60BC3D94"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Noveno.</w:t>
      </w:r>
      <w:r w:rsidRPr="00332BD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9336AD"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Décimo.</w:t>
      </w:r>
      <w:r w:rsidRPr="00332BD1">
        <w:rPr>
          <w:rFonts w:ascii="Palatino Linotype" w:hAnsi="Palatino Linotype" w:cs="Arial"/>
          <w:i/>
          <w:sz w:val="22"/>
          <w:szCs w:val="22"/>
          <w:lang w:eastAsia="es-MX"/>
        </w:rPr>
        <w:t xml:space="preserve"> Los titulares de las áreas, deberán tener conocimiento y llevar un registro del personal que, por la </w:t>
      </w:r>
      <w:r w:rsidRPr="00332BD1">
        <w:rPr>
          <w:rFonts w:ascii="Palatino Linotype" w:hAnsi="Palatino Linotype" w:cs="Arial"/>
          <w:i/>
          <w:sz w:val="22"/>
          <w:lang w:eastAsia="es-MX"/>
        </w:rPr>
        <w:t>naturaleza</w:t>
      </w:r>
      <w:r w:rsidRPr="00332BD1">
        <w:rPr>
          <w:rFonts w:ascii="Palatino Linotype" w:hAnsi="Palatino Linotype" w:cs="Arial"/>
          <w:i/>
          <w:sz w:val="22"/>
          <w:szCs w:val="22"/>
          <w:lang w:eastAsia="es-MX"/>
        </w:rPr>
        <w:t xml:space="preserve"> de sus atribuciones, tenga acceso a los </w:t>
      </w:r>
      <w:r w:rsidRPr="00332BD1">
        <w:rPr>
          <w:rFonts w:ascii="Palatino Linotype" w:hAnsi="Palatino Linotype" w:cs="Arial"/>
          <w:i/>
          <w:sz w:val="22"/>
        </w:rPr>
        <w:t>documentos</w:t>
      </w:r>
      <w:r w:rsidRPr="00332BD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A55182"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32BD1">
        <w:rPr>
          <w:rFonts w:ascii="Palatino Linotype" w:hAnsi="Palatino Linotype" w:cs="Arial"/>
          <w:i/>
          <w:sz w:val="22"/>
        </w:rPr>
        <w:t>que</w:t>
      </w:r>
      <w:r w:rsidRPr="00332BD1">
        <w:rPr>
          <w:rFonts w:ascii="Palatino Linotype" w:hAnsi="Palatino Linotype" w:cs="Arial"/>
          <w:i/>
          <w:sz w:val="22"/>
          <w:szCs w:val="22"/>
          <w:lang w:eastAsia="es-MX"/>
        </w:rPr>
        <w:t xml:space="preserve"> rija la actuación del sujeto obligado.</w:t>
      </w:r>
    </w:p>
    <w:p w14:paraId="5334A6B7"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Décimo primero.</w:t>
      </w:r>
      <w:r w:rsidRPr="00332BD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w:t>
      </w:r>
      <w:r w:rsidRPr="00332BD1">
        <w:rPr>
          <w:rFonts w:ascii="Palatino Linotype" w:hAnsi="Palatino Linotype" w:cs="Arial"/>
          <w:i/>
          <w:sz w:val="22"/>
          <w:lang w:eastAsia="es-MX"/>
        </w:rPr>
        <w:t>lineamientos</w:t>
      </w:r>
      <w:r w:rsidRPr="00332BD1">
        <w:rPr>
          <w:rFonts w:ascii="Palatino Linotype" w:hAnsi="Palatino Linotype" w:cs="Arial"/>
          <w:i/>
          <w:sz w:val="22"/>
          <w:szCs w:val="22"/>
          <w:lang w:eastAsia="es-MX"/>
        </w:rPr>
        <w:t>.</w:t>
      </w:r>
    </w:p>
    <w:p w14:paraId="25ECA70E" w14:textId="77777777" w:rsidR="006D22FC" w:rsidRPr="00332BD1"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p>
    <w:p w14:paraId="02D17F22" w14:textId="77777777" w:rsidR="006D22FC" w:rsidRPr="00332BD1" w:rsidRDefault="006D22FC" w:rsidP="006D22FC">
      <w:pPr>
        <w:ind w:left="709" w:right="709"/>
        <w:jc w:val="center"/>
        <w:rPr>
          <w:rFonts w:ascii="Palatino Linotype" w:hAnsi="Palatino Linotype" w:cs="Arial"/>
          <w:b/>
          <w:i/>
          <w:sz w:val="22"/>
          <w:szCs w:val="22"/>
          <w:lang w:eastAsia="es-MX"/>
        </w:rPr>
      </w:pPr>
      <w:r w:rsidRPr="00332BD1">
        <w:rPr>
          <w:rFonts w:ascii="Palatino Linotype" w:hAnsi="Palatino Linotype" w:cs="Arial"/>
          <w:b/>
          <w:i/>
          <w:sz w:val="22"/>
          <w:szCs w:val="22"/>
          <w:lang w:eastAsia="es-MX"/>
        </w:rPr>
        <w:t>CAPÍTULO VIII</w:t>
      </w:r>
    </w:p>
    <w:p w14:paraId="3A06F3EC" w14:textId="77777777" w:rsidR="006D22FC" w:rsidRPr="00332BD1" w:rsidRDefault="006D22FC" w:rsidP="006D22FC">
      <w:pPr>
        <w:ind w:left="709" w:right="709"/>
        <w:jc w:val="center"/>
        <w:rPr>
          <w:rFonts w:ascii="Palatino Linotype" w:hAnsi="Palatino Linotype" w:cs="Arial"/>
          <w:b/>
          <w:i/>
          <w:sz w:val="22"/>
          <w:szCs w:val="22"/>
          <w:lang w:eastAsia="es-MX"/>
        </w:rPr>
      </w:pPr>
      <w:r w:rsidRPr="00332BD1">
        <w:rPr>
          <w:rFonts w:ascii="Palatino Linotype" w:hAnsi="Palatino Linotype" w:cs="Arial"/>
          <w:b/>
          <w:i/>
          <w:sz w:val="22"/>
          <w:szCs w:val="22"/>
          <w:lang w:eastAsia="es-MX"/>
        </w:rPr>
        <w:t>DE LA LEYENDA DE CLASIFICACIÓN</w:t>
      </w:r>
    </w:p>
    <w:p w14:paraId="37C883E5" w14:textId="77777777" w:rsidR="006D22FC" w:rsidRPr="00332BD1" w:rsidRDefault="006D22FC" w:rsidP="006D22FC">
      <w:pPr>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 xml:space="preserve">Quincuagésimo. </w:t>
      </w:r>
      <w:r w:rsidRPr="00332BD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32BD1">
        <w:rPr>
          <w:rFonts w:ascii="Palatino Linotype" w:hAnsi="Palatino Linotype" w:cs="Arial"/>
          <w:i/>
          <w:sz w:val="22"/>
          <w:szCs w:val="22"/>
          <w:lang w:eastAsia="es-MX"/>
        </w:rPr>
        <w:t xml:space="preserve"> para señalar la clasificación de documentos o expedientes, sin perjuicio de que establezcan los propios.</w:t>
      </w:r>
    </w:p>
    <w:p w14:paraId="2278CCE6" w14:textId="77777777" w:rsidR="006D22FC" w:rsidRPr="00332BD1" w:rsidRDefault="006D22FC" w:rsidP="006D22FC">
      <w:pPr>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p>
    <w:p w14:paraId="0F594BD4" w14:textId="77777777" w:rsidR="006D22FC" w:rsidRPr="00332BD1" w:rsidRDefault="006D22FC" w:rsidP="006D22FC">
      <w:pPr>
        <w:spacing w:before="160" w:after="160"/>
        <w:ind w:left="709" w:right="709"/>
        <w:jc w:val="both"/>
        <w:rPr>
          <w:rFonts w:ascii="Palatino Linotype" w:hAnsi="Palatino Linotype" w:cs="Arial"/>
          <w:i/>
          <w:sz w:val="22"/>
          <w:szCs w:val="22"/>
          <w:lang w:eastAsia="es-MX"/>
        </w:rPr>
      </w:pPr>
      <w:r w:rsidRPr="00332BD1">
        <w:rPr>
          <w:rFonts w:ascii="Palatino Linotype" w:hAnsi="Palatino Linotype" w:cs="Arial"/>
          <w:b/>
          <w:i/>
          <w:sz w:val="22"/>
          <w:szCs w:val="22"/>
          <w:lang w:eastAsia="es-MX"/>
        </w:rPr>
        <w:t xml:space="preserve">Quincuagésimo tercero. </w:t>
      </w:r>
      <w:r w:rsidRPr="00332BD1">
        <w:rPr>
          <w:rFonts w:ascii="Palatino Linotype" w:hAnsi="Palatino Linotype" w:cs="Arial"/>
          <w:b/>
          <w:i/>
          <w:sz w:val="22"/>
          <w:szCs w:val="22"/>
          <w:u w:val="single"/>
          <w:lang w:eastAsia="es-MX"/>
        </w:rPr>
        <w:t>El formato para señalar la clasificación parcial de un documento</w:t>
      </w:r>
      <w:r w:rsidRPr="00332BD1">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6D22FC" w:rsidRPr="00332BD1" w14:paraId="61043BB7" w14:textId="77777777" w:rsidTr="003D78D4">
        <w:trPr>
          <w:jc w:val="center"/>
        </w:trPr>
        <w:tc>
          <w:tcPr>
            <w:tcW w:w="1129" w:type="dxa"/>
            <w:tcBorders>
              <w:top w:val="nil"/>
              <w:left w:val="nil"/>
              <w:bottom w:val="single" w:sz="4" w:space="0" w:color="auto"/>
              <w:right w:val="single" w:sz="4" w:space="0" w:color="auto"/>
            </w:tcBorders>
          </w:tcPr>
          <w:p w14:paraId="6FBEC74C" w14:textId="77777777" w:rsidR="006D22FC" w:rsidRPr="00332BD1" w:rsidRDefault="006D22FC" w:rsidP="003D78D4">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14:paraId="04F0B329" w14:textId="77777777" w:rsidR="006D22FC" w:rsidRPr="00332BD1" w:rsidRDefault="006D22FC" w:rsidP="003D78D4">
            <w:pPr>
              <w:jc w:val="center"/>
              <w:rPr>
                <w:rFonts w:ascii="Palatino Linotype" w:hAnsi="Palatino Linotype"/>
                <w:b/>
                <w:i/>
                <w:sz w:val="22"/>
                <w:szCs w:val="22"/>
              </w:rPr>
            </w:pPr>
            <w:r w:rsidRPr="00332BD1">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14:paraId="2115EBD0" w14:textId="77777777" w:rsidR="006D22FC" w:rsidRPr="00332BD1" w:rsidRDefault="006D22FC" w:rsidP="003D78D4">
            <w:pPr>
              <w:jc w:val="center"/>
              <w:rPr>
                <w:rFonts w:ascii="Palatino Linotype" w:hAnsi="Palatino Linotype"/>
                <w:b/>
                <w:i/>
                <w:sz w:val="22"/>
                <w:szCs w:val="22"/>
              </w:rPr>
            </w:pPr>
            <w:r w:rsidRPr="00332BD1">
              <w:rPr>
                <w:rFonts w:ascii="Palatino Linotype" w:hAnsi="Palatino Linotype"/>
                <w:b/>
                <w:i/>
                <w:sz w:val="22"/>
                <w:szCs w:val="22"/>
              </w:rPr>
              <w:t>Dónde:</w:t>
            </w:r>
          </w:p>
        </w:tc>
      </w:tr>
      <w:tr w:rsidR="006D22FC" w:rsidRPr="00332BD1" w14:paraId="728CA629" w14:textId="77777777" w:rsidTr="003D78D4">
        <w:trPr>
          <w:jc w:val="center"/>
        </w:trPr>
        <w:tc>
          <w:tcPr>
            <w:tcW w:w="1129" w:type="dxa"/>
            <w:vMerge w:val="restart"/>
            <w:tcBorders>
              <w:top w:val="single" w:sz="4" w:space="0" w:color="auto"/>
            </w:tcBorders>
            <w:vAlign w:val="center"/>
          </w:tcPr>
          <w:p w14:paraId="7A73BB4F" w14:textId="77777777" w:rsidR="006D22FC" w:rsidRPr="00332BD1" w:rsidRDefault="006D22FC" w:rsidP="003D78D4">
            <w:pPr>
              <w:jc w:val="center"/>
              <w:rPr>
                <w:rFonts w:ascii="Palatino Linotype" w:hAnsi="Palatino Linotype" w:cs="Arial"/>
                <w:b/>
                <w:i/>
                <w:sz w:val="22"/>
                <w:szCs w:val="22"/>
                <w:lang w:eastAsia="es-MX"/>
              </w:rPr>
            </w:pPr>
            <w:r w:rsidRPr="00332BD1">
              <w:rPr>
                <w:rFonts w:ascii="Palatino Linotype" w:hAnsi="Palatino Linotype" w:cs="Arial"/>
                <w:b/>
                <w:i/>
                <w:sz w:val="22"/>
                <w:szCs w:val="22"/>
                <w:lang w:eastAsia="es-MX"/>
              </w:rPr>
              <w:t>Sello oficial o logotipo del sujeto obligado</w:t>
            </w:r>
          </w:p>
        </w:tc>
        <w:tc>
          <w:tcPr>
            <w:tcW w:w="1990" w:type="dxa"/>
            <w:tcBorders>
              <w:top w:val="single" w:sz="4" w:space="0" w:color="auto"/>
            </w:tcBorders>
          </w:tcPr>
          <w:p w14:paraId="44E5D21D"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Fecha de clasificación</w:t>
            </w:r>
          </w:p>
        </w:tc>
        <w:tc>
          <w:tcPr>
            <w:tcW w:w="4531" w:type="dxa"/>
            <w:tcBorders>
              <w:top w:val="single" w:sz="4" w:space="0" w:color="auto"/>
            </w:tcBorders>
          </w:tcPr>
          <w:p w14:paraId="3FBA8BA9"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anotará la fecha en la que el Comité de Transparencia confirmó la clasificación del documento, en su caso.</w:t>
            </w:r>
          </w:p>
        </w:tc>
      </w:tr>
      <w:tr w:rsidR="006D22FC" w:rsidRPr="00332BD1" w14:paraId="595B54AF" w14:textId="77777777" w:rsidTr="003D78D4">
        <w:trPr>
          <w:jc w:val="center"/>
        </w:trPr>
        <w:tc>
          <w:tcPr>
            <w:tcW w:w="1129" w:type="dxa"/>
            <w:vMerge/>
          </w:tcPr>
          <w:p w14:paraId="18CF75F2"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69EC92EA"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Área</w:t>
            </w:r>
          </w:p>
        </w:tc>
        <w:tc>
          <w:tcPr>
            <w:tcW w:w="4531" w:type="dxa"/>
          </w:tcPr>
          <w:p w14:paraId="33CCF838"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señalará el nombre del área del cual es titular quien clasifica.</w:t>
            </w:r>
          </w:p>
        </w:tc>
      </w:tr>
      <w:tr w:rsidR="006D22FC" w:rsidRPr="00332BD1" w14:paraId="1461C0B1" w14:textId="77777777" w:rsidTr="003D78D4">
        <w:trPr>
          <w:jc w:val="center"/>
        </w:trPr>
        <w:tc>
          <w:tcPr>
            <w:tcW w:w="1129" w:type="dxa"/>
            <w:vMerge/>
          </w:tcPr>
          <w:p w14:paraId="1FCC9D56"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07BCA4F7"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Información reservada</w:t>
            </w:r>
          </w:p>
        </w:tc>
        <w:tc>
          <w:tcPr>
            <w:tcW w:w="4531" w:type="dxa"/>
          </w:tcPr>
          <w:p w14:paraId="6B115E76"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D22FC" w:rsidRPr="00332BD1" w14:paraId="7494FC3A" w14:textId="77777777" w:rsidTr="003D78D4">
        <w:trPr>
          <w:jc w:val="center"/>
        </w:trPr>
        <w:tc>
          <w:tcPr>
            <w:tcW w:w="1129" w:type="dxa"/>
            <w:vMerge/>
          </w:tcPr>
          <w:p w14:paraId="052A0877"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38937F9E"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Periodo de reserva</w:t>
            </w:r>
          </w:p>
        </w:tc>
        <w:tc>
          <w:tcPr>
            <w:tcW w:w="4531" w:type="dxa"/>
          </w:tcPr>
          <w:p w14:paraId="0D93A7B1"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anotará el número de años o meses por los que se mantendrá el documento o las partes del mismo como reservado.</w:t>
            </w:r>
          </w:p>
        </w:tc>
      </w:tr>
      <w:tr w:rsidR="006D22FC" w:rsidRPr="00332BD1" w14:paraId="633CE28C" w14:textId="77777777" w:rsidTr="003D78D4">
        <w:trPr>
          <w:jc w:val="center"/>
        </w:trPr>
        <w:tc>
          <w:tcPr>
            <w:tcW w:w="1129" w:type="dxa"/>
            <w:vMerge/>
          </w:tcPr>
          <w:p w14:paraId="129D2F7D"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33338FF9"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Fundamento legal</w:t>
            </w:r>
          </w:p>
        </w:tc>
        <w:tc>
          <w:tcPr>
            <w:tcW w:w="4531" w:type="dxa"/>
          </w:tcPr>
          <w:p w14:paraId="5C271AD2"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6D22FC" w:rsidRPr="00332BD1" w14:paraId="478F449A" w14:textId="77777777" w:rsidTr="003D78D4">
        <w:trPr>
          <w:jc w:val="center"/>
        </w:trPr>
        <w:tc>
          <w:tcPr>
            <w:tcW w:w="1129" w:type="dxa"/>
            <w:vMerge/>
          </w:tcPr>
          <w:p w14:paraId="31CC0328"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7AA1D764"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Ampliación del periodo de reserva</w:t>
            </w:r>
          </w:p>
        </w:tc>
        <w:tc>
          <w:tcPr>
            <w:tcW w:w="4531" w:type="dxa"/>
          </w:tcPr>
          <w:p w14:paraId="2DD10A92"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6D22FC" w:rsidRPr="00332BD1" w14:paraId="7BCD15D5" w14:textId="77777777" w:rsidTr="003D78D4">
        <w:trPr>
          <w:jc w:val="center"/>
        </w:trPr>
        <w:tc>
          <w:tcPr>
            <w:tcW w:w="1129" w:type="dxa"/>
            <w:vMerge/>
          </w:tcPr>
          <w:p w14:paraId="5E479F4F"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7CB791F5"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Confidencial</w:t>
            </w:r>
          </w:p>
        </w:tc>
        <w:tc>
          <w:tcPr>
            <w:tcW w:w="4531" w:type="dxa"/>
          </w:tcPr>
          <w:p w14:paraId="2967524D"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D22FC" w:rsidRPr="00332BD1" w14:paraId="75C5035C" w14:textId="77777777" w:rsidTr="003D78D4">
        <w:trPr>
          <w:jc w:val="center"/>
        </w:trPr>
        <w:tc>
          <w:tcPr>
            <w:tcW w:w="1129" w:type="dxa"/>
            <w:vMerge/>
          </w:tcPr>
          <w:p w14:paraId="05CB7F9F"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6AEBB852"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Fundamento legal</w:t>
            </w:r>
          </w:p>
        </w:tc>
        <w:tc>
          <w:tcPr>
            <w:tcW w:w="4531" w:type="dxa"/>
          </w:tcPr>
          <w:p w14:paraId="700B1F84"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6D22FC" w:rsidRPr="00332BD1" w14:paraId="06EABE13" w14:textId="77777777" w:rsidTr="003D78D4">
        <w:trPr>
          <w:jc w:val="center"/>
        </w:trPr>
        <w:tc>
          <w:tcPr>
            <w:tcW w:w="1129" w:type="dxa"/>
            <w:vMerge/>
          </w:tcPr>
          <w:p w14:paraId="221EDCBB"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1506B29A"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Rúbrica del titular del área</w:t>
            </w:r>
          </w:p>
        </w:tc>
        <w:tc>
          <w:tcPr>
            <w:tcW w:w="4531" w:type="dxa"/>
          </w:tcPr>
          <w:p w14:paraId="3CFE680E"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Rúbrica autógrafa de quien clasifica.</w:t>
            </w:r>
          </w:p>
        </w:tc>
      </w:tr>
      <w:tr w:rsidR="006D22FC" w:rsidRPr="00332BD1" w14:paraId="59B27A8E" w14:textId="77777777" w:rsidTr="003D78D4">
        <w:trPr>
          <w:jc w:val="center"/>
        </w:trPr>
        <w:tc>
          <w:tcPr>
            <w:tcW w:w="1129" w:type="dxa"/>
            <w:vMerge/>
          </w:tcPr>
          <w:p w14:paraId="768AA256"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3F82A95D"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Fecha de desclasificación</w:t>
            </w:r>
          </w:p>
        </w:tc>
        <w:tc>
          <w:tcPr>
            <w:tcW w:w="4531" w:type="dxa"/>
          </w:tcPr>
          <w:p w14:paraId="12A832D3" w14:textId="77777777" w:rsidR="006D22FC" w:rsidRPr="00332BD1" w:rsidRDefault="006D22FC" w:rsidP="003D78D4">
            <w:pPr>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Se anotará la fecha en que se desclasifica el documento.</w:t>
            </w:r>
          </w:p>
        </w:tc>
      </w:tr>
      <w:tr w:rsidR="006D22FC" w:rsidRPr="00332BD1" w14:paraId="4C6B41E4" w14:textId="77777777" w:rsidTr="003D78D4">
        <w:trPr>
          <w:jc w:val="center"/>
        </w:trPr>
        <w:tc>
          <w:tcPr>
            <w:tcW w:w="1129" w:type="dxa"/>
            <w:vMerge/>
          </w:tcPr>
          <w:p w14:paraId="2F147261" w14:textId="77777777" w:rsidR="006D22FC" w:rsidRPr="00332BD1" w:rsidRDefault="006D22FC" w:rsidP="003D78D4">
            <w:pPr>
              <w:jc w:val="both"/>
              <w:rPr>
                <w:rFonts w:ascii="Palatino Linotype" w:hAnsi="Palatino Linotype" w:cs="Arial"/>
                <w:i/>
                <w:sz w:val="22"/>
                <w:szCs w:val="22"/>
                <w:lang w:eastAsia="es-MX"/>
              </w:rPr>
            </w:pPr>
          </w:p>
        </w:tc>
        <w:tc>
          <w:tcPr>
            <w:tcW w:w="1990" w:type="dxa"/>
          </w:tcPr>
          <w:p w14:paraId="3E74B015" w14:textId="77777777" w:rsidR="006D22FC" w:rsidRPr="00332BD1" w:rsidRDefault="006D22FC" w:rsidP="003D78D4">
            <w:pPr>
              <w:jc w:val="center"/>
              <w:rPr>
                <w:rFonts w:ascii="Palatino Linotype" w:hAnsi="Palatino Linotype" w:cs="Arial"/>
                <w:i/>
                <w:sz w:val="22"/>
                <w:szCs w:val="22"/>
                <w:lang w:eastAsia="es-MX"/>
              </w:rPr>
            </w:pPr>
            <w:r w:rsidRPr="00332BD1">
              <w:rPr>
                <w:rFonts w:ascii="Palatino Linotype" w:hAnsi="Palatino Linotype" w:cs="Arial"/>
                <w:i/>
                <w:sz w:val="22"/>
                <w:szCs w:val="22"/>
                <w:lang w:eastAsia="es-MX"/>
              </w:rPr>
              <w:t>Rúbrica y cargo del servidor público</w:t>
            </w:r>
          </w:p>
        </w:tc>
        <w:tc>
          <w:tcPr>
            <w:tcW w:w="4531" w:type="dxa"/>
            <w:vAlign w:val="center"/>
          </w:tcPr>
          <w:p w14:paraId="1D93DBFD" w14:textId="77777777" w:rsidR="006D22FC" w:rsidRPr="00332BD1" w:rsidRDefault="006D22FC" w:rsidP="003D78D4">
            <w:pPr>
              <w:rPr>
                <w:rFonts w:ascii="Palatino Linotype" w:hAnsi="Palatino Linotype" w:cs="Arial"/>
                <w:i/>
                <w:sz w:val="22"/>
                <w:szCs w:val="22"/>
                <w:lang w:eastAsia="es-MX"/>
              </w:rPr>
            </w:pPr>
            <w:r w:rsidRPr="00332BD1">
              <w:rPr>
                <w:rFonts w:ascii="Palatino Linotype" w:hAnsi="Palatino Linotype" w:cs="Arial"/>
                <w:i/>
                <w:sz w:val="22"/>
                <w:szCs w:val="22"/>
                <w:lang w:eastAsia="es-MX"/>
              </w:rPr>
              <w:t>Rúbrica autógrafa de quien desclasifica.</w:t>
            </w:r>
          </w:p>
        </w:tc>
      </w:tr>
    </w:tbl>
    <w:p w14:paraId="49CB9E85" w14:textId="77777777" w:rsidR="006D22FC" w:rsidRPr="00332BD1" w:rsidRDefault="006D22FC" w:rsidP="006D22FC">
      <w:pPr>
        <w:spacing w:before="120" w:after="120"/>
        <w:ind w:left="709" w:right="709"/>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p>
    <w:p w14:paraId="238D343A" w14:textId="77777777" w:rsidR="006D22FC" w:rsidRPr="00332BD1" w:rsidRDefault="006D22FC" w:rsidP="006D22FC">
      <w:pPr>
        <w:spacing w:before="120" w:after="120"/>
        <w:ind w:left="709" w:right="709"/>
        <w:jc w:val="both"/>
        <w:rPr>
          <w:rFonts w:ascii="Palatino Linotype" w:hAnsi="Palatino Linotype" w:cs="Arial"/>
          <w:sz w:val="22"/>
          <w:szCs w:val="22"/>
          <w:lang w:eastAsia="es-MX"/>
        </w:rPr>
      </w:pPr>
      <w:r w:rsidRPr="00332BD1">
        <w:rPr>
          <w:rFonts w:ascii="Palatino Linotype" w:hAnsi="Palatino Linotype" w:cs="Arial"/>
          <w:sz w:val="22"/>
          <w:szCs w:val="22"/>
          <w:lang w:eastAsia="es-MX"/>
        </w:rPr>
        <w:t>(Énfasis Añadido)</w:t>
      </w:r>
    </w:p>
    <w:p w14:paraId="7B195BB9" w14:textId="058D411F" w:rsidR="006D22FC" w:rsidRPr="00332BD1" w:rsidRDefault="006D22FC" w:rsidP="006D22FC">
      <w:pPr>
        <w:spacing w:before="240" w:after="200" w:line="360" w:lineRule="auto"/>
        <w:jc w:val="both"/>
        <w:rPr>
          <w:rFonts w:ascii="Palatino Linotype" w:hAnsi="Palatino Linotype" w:cs="Arial"/>
        </w:rPr>
      </w:pPr>
      <w:r w:rsidRPr="00332BD1">
        <w:rPr>
          <w:rFonts w:ascii="Palatino Linotype" w:hAnsi="Palatino Linotype" w:cs="Arial"/>
        </w:rPr>
        <w:t>Por lo tanto,</w:t>
      </w:r>
      <w:r w:rsidRPr="00332BD1">
        <w:rPr>
          <w:rFonts w:ascii="Palatino Linotype" w:hAnsi="Palatino Linotype"/>
        </w:rPr>
        <w:t xml:space="preserve"> es importante referir que </w:t>
      </w:r>
      <w:r w:rsidRPr="00332BD1">
        <w:rPr>
          <w:rFonts w:ascii="Palatino Linotype" w:hAnsi="Palatino Linotype"/>
          <w:b/>
        </w:rPr>
        <w:t>EL SUJETO OBLIGADO</w:t>
      </w:r>
      <w:r w:rsidRPr="00332BD1">
        <w:rPr>
          <w:rFonts w:ascii="Palatino Linotype" w:hAnsi="Palatino Linotype"/>
        </w:rPr>
        <w:t xml:space="preserve"> deberá seguir el procedimiento legal establecido para su </w:t>
      </w:r>
      <w:r w:rsidRPr="00332BD1">
        <w:rPr>
          <w:rFonts w:ascii="Palatino Linotype" w:hAnsi="Palatino Linotype"/>
          <w:lang w:eastAsia="es-MX"/>
        </w:rPr>
        <w:t>clasificación</w:t>
      </w:r>
      <w:r w:rsidRPr="00332BD1">
        <w:rPr>
          <w:rFonts w:ascii="Palatino Linotype" w:hAnsi="Palatino Linotype"/>
        </w:rPr>
        <w:t>, esto es, que su Comité de</w:t>
      </w:r>
      <w:r w:rsidRPr="00332BD1">
        <w:rPr>
          <w:rFonts w:ascii="Palatino Linotype" w:hAnsi="Palatino Linotype" w:cs="Arial"/>
        </w:rPr>
        <w:t xml:space="preserve"> Transparencia emita </w:t>
      </w:r>
      <w:r w:rsidRPr="00332BD1">
        <w:rPr>
          <w:rFonts w:ascii="Palatino Linotype" w:hAnsi="Palatino Linotype" w:cs="Arial"/>
          <w:lang w:val="es-ES_tradnl"/>
        </w:rPr>
        <w:t>un</w:t>
      </w:r>
      <w:r w:rsidRPr="00332BD1">
        <w:rPr>
          <w:rFonts w:ascii="Palatino Linotype" w:hAnsi="Palatino Linotype" w:cs="Arial"/>
        </w:rPr>
        <w:t xml:space="preserve"> Acuerdo de Clasificación que cumpla con las formalidades previstas, antes citadas</w:t>
      </w:r>
      <w:r w:rsidRPr="00332BD1">
        <w:rPr>
          <w:rFonts w:ascii="Palatino Linotype" w:hAnsi="Palatino Linotype" w:cs="Arial"/>
          <w:b/>
        </w:rPr>
        <w:t xml:space="preserve"> </w:t>
      </w:r>
      <w:r w:rsidRPr="00332BD1">
        <w:rPr>
          <w:rFonts w:ascii="Palatino Linotype" w:hAnsi="Palatino Linotype" w:cs="Arial"/>
        </w:rPr>
        <w:t xml:space="preserve">que la sustente, en el </w:t>
      </w:r>
      <w:r w:rsidRPr="00332BD1">
        <w:rPr>
          <w:rFonts w:ascii="Palatino Linotype" w:hAnsi="Palatino Linotype" w:cs="Arial"/>
          <w:lang w:eastAsia="es-MX"/>
        </w:rPr>
        <w:t>que</w:t>
      </w:r>
      <w:r w:rsidRPr="00332BD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473957" w:rsidRPr="00332BD1">
        <w:rPr>
          <w:rFonts w:ascii="Palatino Linotype" w:hAnsi="Palatino Linotype" w:cs="Arial"/>
        </w:rPr>
        <w:t xml:space="preserve"> </w:t>
      </w:r>
    </w:p>
    <w:p w14:paraId="511AB82D" w14:textId="77777777" w:rsidR="00091072" w:rsidRPr="00332BD1" w:rsidRDefault="00091072" w:rsidP="0009107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32BD1">
        <w:rPr>
          <w:rFonts w:ascii="Palatino Linotype" w:hAnsi="Palatino Linotype" w:cs="Arial"/>
        </w:rPr>
        <w:t xml:space="preserve">En consecuencia, esta Ponencia Resolutora en términos de los artículos </w:t>
      </w:r>
      <w:r w:rsidRPr="00332BD1">
        <w:rPr>
          <w:rFonts w:ascii="Palatino Linotype" w:eastAsia="Calibri" w:hAnsi="Palatino Linotype" w:cs="Arial"/>
        </w:rPr>
        <w:t>179, fracción VII y XI, y</w:t>
      </w:r>
      <w:r w:rsidRPr="00332BD1">
        <w:rPr>
          <w:rFonts w:ascii="Palatino Linotype" w:hAnsi="Palatino Linotype" w:cs="Arial"/>
        </w:rPr>
        <w:t xml:space="preserve"> 186 fracción IV, de la Ley de </w:t>
      </w:r>
      <w:r w:rsidRPr="00332BD1">
        <w:rPr>
          <w:rFonts w:ascii="Palatino Linotype" w:hAnsi="Palatino Linotype"/>
          <w:bCs/>
        </w:rPr>
        <w:t>Transparencia</w:t>
      </w:r>
      <w:r w:rsidRPr="00332BD1">
        <w:rPr>
          <w:rFonts w:ascii="Palatino Linotype" w:hAnsi="Palatino Linotype" w:cs="Arial"/>
        </w:rPr>
        <w:t xml:space="preserve"> y Acceso a la Información Pública del Estado de México y Municipios, determina </w:t>
      </w:r>
      <w:r w:rsidRPr="00332BD1">
        <w:rPr>
          <w:rFonts w:ascii="Palatino Linotype" w:hAnsi="Palatino Linotype" w:cs="Arial"/>
          <w:b/>
        </w:rPr>
        <w:t>ORDENAR</w:t>
      </w:r>
      <w:r w:rsidRPr="00332BD1">
        <w:rPr>
          <w:rFonts w:ascii="Palatino Linotype" w:hAnsi="Palatino Linotype" w:cs="Arial"/>
        </w:rPr>
        <w:t xml:space="preserve"> al </w:t>
      </w:r>
      <w:r w:rsidRPr="00332BD1">
        <w:rPr>
          <w:rFonts w:ascii="Palatino Linotype" w:hAnsi="Palatino Linotype" w:cs="Arial"/>
          <w:b/>
        </w:rPr>
        <w:t>SUJETO OBLIGADO</w:t>
      </w:r>
      <w:r w:rsidRPr="00332BD1">
        <w:rPr>
          <w:rFonts w:ascii="Palatino Linotype" w:hAnsi="Palatino Linotype" w:cs="Arial"/>
        </w:rPr>
        <w:t xml:space="preserve"> la entrega al </w:t>
      </w:r>
      <w:r w:rsidRPr="00332BD1">
        <w:rPr>
          <w:rFonts w:ascii="Palatino Linotype" w:hAnsi="Palatino Linotype" w:cs="Arial"/>
          <w:b/>
        </w:rPr>
        <w:t>RECURRENTE</w:t>
      </w:r>
      <w:r w:rsidRPr="00332BD1">
        <w:rPr>
          <w:rFonts w:ascii="Palatino Linotype" w:hAnsi="Palatino Linotype" w:cs="Arial"/>
        </w:rPr>
        <w:t xml:space="preserve"> de la información que ha quedado precisada.</w:t>
      </w:r>
    </w:p>
    <w:p w14:paraId="6DC1CD09" w14:textId="77777777" w:rsidR="006D22FC" w:rsidRPr="00332BD1" w:rsidRDefault="006D22FC" w:rsidP="006D22FC">
      <w:pPr>
        <w:spacing w:before="120" w:after="120" w:line="360" w:lineRule="auto"/>
        <w:jc w:val="both"/>
        <w:rPr>
          <w:rFonts w:ascii="Palatino Linotype" w:hAnsi="Palatino Linotype" w:cs="Arial"/>
        </w:rPr>
      </w:pPr>
      <w:r w:rsidRPr="00332BD1">
        <w:rPr>
          <w:rFonts w:ascii="Palatino Linotype" w:hAnsi="Palatino Linotype" w:cs="Arial"/>
          <w:b/>
        </w:rPr>
        <w:t xml:space="preserve">Vista al </w:t>
      </w:r>
      <w:r w:rsidRPr="00332BD1">
        <w:rPr>
          <w:rFonts w:ascii="Palatino Linotype" w:hAnsi="Palatino Linotype"/>
          <w:b/>
          <w:lang w:eastAsia="es-ES_tradnl"/>
        </w:rPr>
        <w:t>Titular de la Contraloría Interna y Órgano de Control y Vigilancia</w:t>
      </w:r>
    </w:p>
    <w:p w14:paraId="3EE3C97B" w14:textId="42C6259F" w:rsidR="006D22FC" w:rsidRPr="00332BD1" w:rsidRDefault="006D22FC" w:rsidP="006D22FC">
      <w:pPr>
        <w:spacing w:before="120" w:after="120" w:line="360" w:lineRule="auto"/>
        <w:jc w:val="both"/>
        <w:rPr>
          <w:rFonts w:ascii="Palatino Linotype" w:hAnsi="Palatino Linotype" w:cs="Arial"/>
        </w:rPr>
      </w:pPr>
      <w:r w:rsidRPr="00332BD1">
        <w:rPr>
          <w:rFonts w:ascii="Palatino Linotype" w:hAnsi="Palatino Linotype" w:cs="Arial"/>
        </w:rPr>
        <w:t xml:space="preserve">No pasa inadvertido para esta Ponencia Resolutora la omisión del </w:t>
      </w:r>
      <w:r w:rsidRPr="00332BD1">
        <w:rPr>
          <w:rFonts w:ascii="Palatino Linotype" w:hAnsi="Palatino Linotype" w:cs="Arial"/>
          <w:b/>
        </w:rPr>
        <w:t>SUJETO OBLIGADO</w:t>
      </w:r>
      <w:r w:rsidRPr="00332BD1">
        <w:rPr>
          <w:rFonts w:ascii="Palatino Linotype" w:hAnsi="Palatino Linotype" w:cs="Arial"/>
        </w:rPr>
        <w:t xml:space="preserve"> de dar trámite y respuesta a las solicitud de información del </w:t>
      </w:r>
      <w:r w:rsidRPr="00332BD1">
        <w:rPr>
          <w:rFonts w:ascii="Palatino Linotype" w:hAnsi="Palatino Linotype" w:cs="Arial"/>
          <w:b/>
        </w:rPr>
        <w:t>RECURRENTE</w:t>
      </w:r>
      <w:r w:rsidRPr="00332BD1">
        <w:rPr>
          <w:rFonts w:ascii="Palatino Linotype" w:hAnsi="Palatino Linotype" w:cs="Arial"/>
        </w:rPr>
        <w:t xml:space="preserve">, lo que, en estricto sentido, podría ser considerado como infracciones a la </w:t>
      </w:r>
      <w:r w:rsidRPr="00332BD1">
        <w:rPr>
          <w:rFonts w:ascii="Palatino Linotype" w:hAnsi="Palatino Linotype"/>
          <w:szCs w:val="17"/>
          <w:lang w:eastAsia="es-ES_tradnl"/>
        </w:rPr>
        <w:t xml:space="preserve">Ley de Transparencia y Acceso a la </w:t>
      </w:r>
      <w:r w:rsidRPr="00332BD1">
        <w:rPr>
          <w:rFonts w:ascii="Palatino Linotype" w:hAnsi="Palatino Linotype" w:cs="Arial"/>
        </w:rPr>
        <w:t>Información</w:t>
      </w:r>
      <w:r w:rsidRPr="00332BD1">
        <w:rPr>
          <w:rFonts w:ascii="Palatino Linotype" w:hAnsi="Palatino Linotype"/>
          <w:szCs w:val="17"/>
          <w:lang w:eastAsia="es-ES_tradnl"/>
        </w:rPr>
        <w:t xml:space="preserve"> Pública del Estado de México y Municipios; sin embargo, si bien, </w:t>
      </w:r>
      <w:r w:rsidRPr="00332BD1">
        <w:rPr>
          <w:rFonts w:ascii="Palatino Linotype" w:eastAsia="Arial Unicode MS" w:hAnsi="Palatino Linotype" w:cs="Arial"/>
        </w:rPr>
        <w:t xml:space="preserve">la imposición de medidas de apremio al </w:t>
      </w:r>
      <w:r w:rsidRPr="00332BD1">
        <w:rPr>
          <w:rFonts w:ascii="Palatino Linotype" w:eastAsia="Arial Unicode MS" w:hAnsi="Palatino Linotype" w:cs="Arial"/>
          <w:b/>
        </w:rPr>
        <w:t>SUJETO OBLIGADO</w:t>
      </w:r>
      <w:r w:rsidRPr="00332BD1">
        <w:rPr>
          <w:rFonts w:ascii="Palatino Linotype" w:eastAsia="Arial Unicode MS" w:hAnsi="Palatino Linotype" w:cs="Arial"/>
        </w:rPr>
        <w:t xml:space="preserve">, no es materia del presente medio de impugnación, también lo es que, de conformidad con lo establecido en el artículo 190 </w:t>
      </w:r>
      <w:r w:rsidRPr="00332BD1">
        <w:rPr>
          <w:rFonts w:ascii="Palatino Linotype" w:hAnsi="Palatino Linotype"/>
          <w:lang w:eastAsia="es-ES_tradnl"/>
        </w:rPr>
        <w:t>de la Ley de Transparencia y Acceso a la Información Pública del Estado de México y Municipios</w:t>
      </w:r>
      <w:r w:rsidRPr="00332BD1">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332BD1">
        <w:rPr>
          <w:rFonts w:ascii="Palatino Linotype" w:hAnsi="Palatino Linotype" w:cs="Arial"/>
          <w:b/>
        </w:rPr>
        <w:t xml:space="preserve">se ordena dar vista al </w:t>
      </w:r>
      <w:r w:rsidRPr="00332BD1">
        <w:rPr>
          <w:rFonts w:ascii="Palatino Linotype" w:hAnsi="Palatino Linotype"/>
          <w:b/>
          <w:lang w:eastAsia="es-ES_tradnl"/>
        </w:rPr>
        <w:t>Titular de la Contraloría Interna y Órgano de Control y Vigilancia de este Instituto</w:t>
      </w:r>
      <w:r w:rsidRPr="00332BD1">
        <w:rPr>
          <w:rFonts w:ascii="Palatino Linotype" w:hAnsi="Palatino Linotype"/>
          <w:lang w:eastAsia="es-ES_tradnl"/>
        </w:rPr>
        <w:t>, a efecto de que determine lo conducente</w:t>
      </w:r>
      <w:r w:rsidRPr="00332BD1">
        <w:rPr>
          <w:rFonts w:ascii="Palatino Linotype" w:hAnsi="Palatino Linotype" w:cs="Arial"/>
        </w:rPr>
        <w:t>.</w:t>
      </w:r>
    </w:p>
    <w:p w14:paraId="25E9555F" w14:textId="3F82CBFE" w:rsidR="00D13792" w:rsidRPr="00332BD1" w:rsidRDefault="00D13792" w:rsidP="002664B5">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Arial"/>
        </w:rPr>
      </w:pPr>
      <w:r w:rsidRPr="00332BD1">
        <w:rPr>
          <w:rFonts w:ascii="Palatino Linotype" w:eastAsia="Calibri" w:hAnsi="Palatino Linotype" w:cs="Arial"/>
        </w:rPr>
        <w:t>Así,</w:t>
      </w:r>
      <w:r w:rsidR="00726B6A" w:rsidRPr="00332BD1">
        <w:rPr>
          <w:rFonts w:ascii="Palatino Linotype" w:eastAsia="Calibri" w:hAnsi="Palatino Linotype" w:cs="Arial"/>
        </w:rPr>
        <w:t xml:space="preserve"> </w:t>
      </w:r>
      <w:r w:rsidRPr="00332BD1">
        <w:rPr>
          <w:rFonts w:ascii="Palatino Linotype" w:eastAsia="Calibri" w:hAnsi="Palatino Linotype" w:cs="Arial"/>
        </w:rPr>
        <w:t>con</w:t>
      </w:r>
      <w:r w:rsidR="00726B6A" w:rsidRPr="00332BD1">
        <w:rPr>
          <w:rFonts w:ascii="Palatino Linotype" w:eastAsia="Calibri" w:hAnsi="Palatino Linotype" w:cs="Arial"/>
        </w:rPr>
        <w:t xml:space="preserve"> </w:t>
      </w:r>
      <w:r w:rsidRPr="00332BD1">
        <w:rPr>
          <w:rFonts w:ascii="Palatino Linotype" w:hAnsi="Palatino Linotype" w:cs="Arial"/>
        </w:rPr>
        <w:t>fundamento</w:t>
      </w:r>
      <w:r w:rsidR="00726B6A" w:rsidRPr="00332BD1">
        <w:rPr>
          <w:rFonts w:ascii="Palatino Linotype" w:eastAsia="Calibri" w:hAnsi="Palatino Linotype" w:cs="Arial"/>
        </w:rPr>
        <w:t xml:space="preserve"> </w:t>
      </w:r>
      <w:r w:rsidRPr="00332BD1">
        <w:rPr>
          <w:rFonts w:ascii="Palatino Linotype" w:eastAsia="Calibri" w:hAnsi="Palatino Linotype" w:cs="Arial"/>
        </w:rPr>
        <w:t>en</w:t>
      </w:r>
      <w:r w:rsidR="00726B6A" w:rsidRPr="00332BD1">
        <w:rPr>
          <w:rFonts w:ascii="Palatino Linotype" w:eastAsia="Calibri" w:hAnsi="Palatino Linotype" w:cs="Arial"/>
        </w:rPr>
        <w:t xml:space="preserve"> </w:t>
      </w:r>
      <w:r w:rsidRPr="00332BD1">
        <w:rPr>
          <w:rFonts w:ascii="Palatino Linotype" w:eastAsia="Calibri" w:hAnsi="Palatino Linotype" w:cs="Arial"/>
        </w:rPr>
        <w:t>lo</w:t>
      </w:r>
      <w:r w:rsidR="00726B6A" w:rsidRPr="00332BD1">
        <w:rPr>
          <w:rFonts w:ascii="Palatino Linotype" w:eastAsia="Calibri" w:hAnsi="Palatino Linotype" w:cs="Arial"/>
        </w:rPr>
        <w:t xml:space="preserve"> </w:t>
      </w:r>
      <w:r w:rsidRPr="00332BD1">
        <w:rPr>
          <w:rFonts w:ascii="Palatino Linotype" w:eastAsia="Calibri" w:hAnsi="Palatino Linotype" w:cs="Arial"/>
        </w:rPr>
        <w:t>prescrito</w:t>
      </w:r>
      <w:r w:rsidR="00726B6A" w:rsidRPr="00332BD1">
        <w:rPr>
          <w:rFonts w:ascii="Palatino Linotype" w:eastAsia="Calibri" w:hAnsi="Palatino Linotype" w:cs="Arial"/>
        </w:rPr>
        <w:t xml:space="preserve"> </w:t>
      </w:r>
      <w:r w:rsidRPr="00332BD1">
        <w:rPr>
          <w:rFonts w:ascii="Palatino Linotype" w:eastAsia="Calibri" w:hAnsi="Palatino Linotype" w:cs="Arial"/>
        </w:rPr>
        <w:t>en</w:t>
      </w:r>
      <w:r w:rsidR="00726B6A" w:rsidRPr="00332BD1">
        <w:rPr>
          <w:rFonts w:ascii="Palatino Linotype" w:eastAsia="Calibri" w:hAnsi="Palatino Linotype" w:cs="Arial"/>
        </w:rPr>
        <w:t xml:space="preserve"> </w:t>
      </w:r>
      <w:r w:rsidR="00020813" w:rsidRPr="00332BD1">
        <w:rPr>
          <w:rFonts w:ascii="Palatino Linotype" w:eastAsia="Calibri" w:hAnsi="Palatino Linotype" w:cs="Arial"/>
        </w:rPr>
        <w:t>e</w:t>
      </w:r>
      <w:r w:rsidRPr="00332BD1">
        <w:rPr>
          <w:rFonts w:ascii="Palatino Linotype" w:eastAsia="Calibri" w:hAnsi="Palatino Linotype" w:cs="Arial"/>
        </w:rPr>
        <w:t>l</w:t>
      </w:r>
      <w:r w:rsidR="00726B6A" w:rsidRPr="00332BD1">
        <w:rPr>
          <w:rFonts w:ascii="Palatino Linotype" w:eastAsia="Calibri" w:hAnsi="Palatino Linotype" w:cs="Arial"/>
        </w:rPr>
        <w:t xml:space="preserve"> </w:t>
      </w:r>
      <w:r w:rsidRPr="00332BD1">
        <w:rPr>
          <w:rFonts w:ascii="Palatino Linotype" w:eastAsia="Calibri" w:hAnsi="Palatino Linotype" w:cs="Arial"/>
        </w:rPr>
        <w:t>artículo</w:t>
      </w:r>
      <w:r w:rsidR="00726B6A" w:rsidRPr="00332BD1">
        <w:rPr>
          <w:rFonts w:ascii="Palatino Linotype" w:eastAsia="Calibri" w:hAnsi="Palatino Linotype" w:cs="Arial"/>
        </w:rPr>
        <w:t xml:space="preserve"> </w:t>
      </w:r>
      <w:r w:rsidRPr="00332BD1">
        <w:rPr>
          <w:rFonts w:ascii="Palatino Linotype" w:eastAsia="Calibri" w:hAnsi="Palatino Linotype" w:cs="Arial"/>
        </w:rPr>
        <w:t>5</w:t>
      </w:r>
      <w:r w:rsidR="00020813" w:rsidRPr="00332BD1">
        <w:rPr>
          <w:rFonts w:ascii="Palatino Linotype" w:eastAsia="Calibri" w:hAnsi="Palatino Linotype" w:cs="Arial"/>
        </w:rPr>
        <w:t>,</w:t>
      </w:r>
      <w:r w:rsidR="00726B6A" w:rsidRPr="00332BD1">
        <w:rPr>
          <w:rFonts w:ascii="Palatino Linotype" w:eastAsia="Calibri" w:hAnsi="Palatino Linotype" w:cs="Arial"/>
        </w:rPr>
        <w:t xml:space="preserve"> </w:t>
      </w:r>
      <w:r w:rsidRPr="00332BD1">
        <w:rPr>
          <w:rFonts w:ascii="Palatino Linotype" w:hAnsi="Palatino Linotype"/>
        </w:rPr>
        <w:t>párrafos</w:t>
      </w:r>
      <w:r w:rsidR="00726B6A" w:rsidRPr="00332BD1">
        <w:rPr>
          <w:rFonts w:ascii="Palatino Linotype" w:hAnsi="Palatino Linotype"/>
        </w:rPr>
        <w:t xml:space="preserve"> </w:t>
      </w:r>
      <w:r w:rsidRPr="00332BD1">
        <w:rPr>
          <w:rFonts w:ascii="Palatino Linotype" w:hAnsi="Palatino Linotype"/>
        </w:rPr>
        <w:t>vigésimo,</w:t>
      </w:r>
      <w:r w:rsidR="00726B6A" w:rsidRPr="00332BD1">
        <w:rPr>
          <w:rFonts w:ascii="Palatino Linotype" w:hAnsi="Palatino Linotype"/>
        </w:rPr>
        <w:t xml:space="preserve"> </w:t>
      </w:r>
      <w:r w:rsidRPr="00332BD1">
        <w:rPr>
          <w:rFonts w:ascii="Palatino Linotype" w:hAnsi="Palatino Linotype"/>
        </w:rPr>
        <w:t>vigésimo</w:t>
      </w:r>
      <w:r w:rsidR="00726B6A" w:rsidRPr="00332BD1">
        <w:rPr>
          <w:rFonts w:ascii="Palatino Linotype" w:hAnsi="Palatino Linotype"/>
        </w:rPr>
        <w:t xml:space="preserve"> </w:t>
      </w:r>
      <w:r w:rsidRPr="00332BD1">
        <w:rPr>
          <w:rFonts w:ascii="Palatino Linotype" w:hAnsi="Palatino Linotype"/>
        </w:rPr>
        <w:t>primero</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vigésimo</w:t>
      </w:r>
      <w:r w:rsidR="00726B6A" w:rsidRPr="00332BD1">
        <w:rPr>
          <w:rFonts w:ascii="Palatino Linotype" w:hAnsi="Palatino Linotype"/>
        </w:rPr>
        <w:t xml:space="preserve"> </w:t>
      </w:r>
      <w:r w:rsidRPr="00332BD1">
        <w:rPr>
          <w:rFonts w:ascii="Palatino Linotype" w:hAnsi="Palatino Linotype" w:cs="Arial"/>
        </w:rPr>
        <w:t>segundo</w:t>
      </w:r>
      <w:r w:rsidR="00020813" w:rsidRPr="00332BD1">
        <w:rPr>
          <w:rFonts w:ascii="Palatino Linotype" w:hAnsi="Palatino Linotype" w:cs="Arial"/>
        </w:rPr>
        <w:t>,</w:t>
      </w:r>
      <w:r w:rsidR="00726B6A" w:rsidRPr="00332BD1">
        <w:rPr>
          <w:rFonts w:ascii="Palatino Linotype" w:hAnsi="Palatino Linotype"/>
        </w:rPr>
        <w:t xml:space="preserve"> </w:t>
      </w:r>
      <w:r w:rsidRPr="00332BD1">
        <w:rPr>
          <w:rFonts w:ascii="Palatino Linotype" w:hAnsi="Palatino Linotype"/>
        </w:rPr>
        <w:t>fracciones</w:t>
      </w:r>
      <w:r w:rsidR="00726B6A" w:rsidRPr="00332BD1">
        <w:rPr>
          <w:rFonts w:ascii="Palatino Linotype" w:hAnsi="Palatino Linotype"/>
        </w:rPr>
        <w:t xml:space="preserve"> </w:t>
      </w:r>
      <w:r w:rsidRPr="00332BD1">
        <w:rPr>
          <w:rFonts w:ascii="Palatino Linotype" w:hAnsi="Palatino Linotype"/>
        </w:rPr>
        <w:t>IV</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V</w:t>
      </w:r>
      <w:r w:rsidR="00020813" w:rsidRPr="00332BD1">
        <w:rPr>
          <w:rFonts w:ascii="Palatino Linotype" w:hAnsi="Palatino Linotype"/>
        </w:rPr>
        <w:t>,</w:t>
      </w:r>
      <w:r w:rsidR="00726B6A" w:rsidRPr="00332BD1">
        <w:rPr>
          <w:rFonts w:ascii="Palatino Linotype" w:eastAsia="Calibri" w:hAnsi="Palatino Linotype" w:cs="Arial"/>
        </w:rPr>
        <w:t xml:space="preserve"> </w:t>
      </w:r>
      <w:r w:rsidRPr="00332BD1">
        <w:rPr>
          <w:rFonts w:ascii="Palatino Linotype" w:eastAsia="Calibri" w:hAnsi="Palatino Linotype" w:cs="Arial"/>
        </w:rPr>
        <w:t>de</w:t>
      </w:r>
      <w:r w:rsidR="00726B6A" w:rsidRPr="00332BD1">
        <w:rPr>
          <w:rFonts w:ascii="Palatino Linotype" w:eastAsia="Calibri" w:hAnsi="Palatino Linotype" w:cs="Arial"/>
        </w:rPr>
        <w:t xml:space="preserve"> </w:t>
      </w:r>
      <w:r w:rsidRPr="00332BD1">
        <w:rPr>
          <w:rFonts w:ascii="Palatino Linotype" w:eastAsia="Calibri" w:hAnsi="Palatino Linotype" w:cs="Arial"/>
        </w:rPr>
        <w:t>la</w:t>
      </w:r>
      <w:r w:rsidR="00726B6A" w:rsidRPr="00332BD1">
        <w:rPr>
          <w:rFonts w:ascii="Palatino Linotype" w:eastAsia="Calibri" w:hAnsi="Palatino Linotype" w:cs="Arial"/>
        </w:rPr>
        <w:t xml:space="preserve"> </w:t>
      </w:r>
      <w:r w:rsidRPr="00332BD1">
        <w:rPr>
          <w:rFonts w:ascii="Palatino Linotype" w:eastAsia="Calibri" w:hAnsi="Palatino Linotype" w:cs="Arial"/>
        </w:rPr>
        <w:t>Constitución</w:t>
      </w:r>
      <w:r w:rsidR="00726B6A" w:rsidRPr="00332BD1">
        <w:rPr>
          <w:rFonts w:ascii="Palatino Linotype" w:eastAsia="Calibri" w:hAnsi="Palatino Linotype" w:cs="Arial"/>
        </w:rPr>
        <w:t xml:space="preserve"> </w:t>
      </w:r>
      <w:r w:rsidRPr="00332BD1">
        <w:rPr>
          <w:rFonts w:ascii="Palatino Linotype" w:eastAsia="Calibri" w:hAnsi="Palatino Linotype" w:cs="Arial"/>
        </w:rPr>
        <w:t>Política</w:t>
      </w:r>
      <w:r w:rsidR="00726B6A" w:rsidRPr="00332BD1">
        <w:rPr>
          <w:rFonts w:ascii="Palatino Linotype" w:eastAsia="Calibri" w:hAnsi="Palatino Linotype" w:cs="Arial"/>
        </w:rPr>
        <w:t xml:space="preserve"> </w:t>
      </w:r>
      <w:r w:rsidRPr="00332BD1">
        <w:rPr>
          <w:rFonts w:ascii="Palatino Linotype" w:eastAsia="Calibri" w:hAnsi="Palatino Linotype" w:cs="Arial"/>
        </w:rPr>
        <w:t>del</w:t>
      </w:r>
      <w:r w:rsidR="00726B6A" w:rsidRPr="00332BD1">
        <w:rPr>
          <w:rFonts w:ascii="Palatino Linotype" w:eastAsia="Calibri" w:hAnsi="Palatino Linotype" w:cs="Arial"/>
        </w:rPr>
        <w:t xml:space="preserve"> </w:t>
      </w:r>
      <w:r w:rsidRPr="00332BD1">
        <w:rPr>
          <w:rFonts w:ascii="Palatino Linotype" w:eastAsia="Calibri" w:hAnsi="Palatino Linotype" w:cs="Arial"/>
        </w:rPr>
        <w:t>Estado</w:t>
      </w:r>
      <w:r w:rsidR="00726B6A" w:rsidRPr="00332BD1">
        <w:rPr>
          <w:rFonts w:ascii="Palatino Linotype" w:eastAsia="Calibri" w:hAnsi="Palatino Linotype" w:cs="Arial"/>
        </w:rPr>
        <w:t xml:space="preserve"> </w:t>
      </w:r>
      <w:r w:rsidRPr="00332BD1">
        <w:rPr>
          <w:rFonts w:ascii="Palatino Linotype" w:eastAsia="Calibri" w:hAnsi="Palatino Linotype" w:cs="Arial"/>
        </w:rPr>
        <w:t>Libre</w:t>
      </w:r>
      <w:r w:rsidR="00726B6A" w:rsidRPr="00332BD1">
        <w:rPr>
          <w:rFonts w:ascii="Palatino Linotype" w:eastAsia="Calibri" w:hAnsi="Palatino Linotype" w:cs="Arial"/>
        </w:rPr>
        <w:t xml:space="preserve"> </w:t>
      </w:r>
      <w:r w:rsidRPr="00332BD1">
        <w:rPr>
          <w:rFonts w:ascii="Palatino Linotype" w:eastAsia="Calibri" w:hAnsi="Palatino Linotype" w:cs="Arial"/>
        </w:rPr>
        <w:t>y</w:t>
      </w:r>
      <w:r w:rsidR="00726B6A" w:rsidRPr="00332BD1">
        <w:rPr>
          <w:rFonts w:ascii="Palatino Linotype" w:eastAsia="Calibri" w:hAnsi="Palatino Linotype" w:cs="Arial"/>
        </w:rPr>
        <w:t xml:space="preserve"> </w:t>
      </w:r>
      <w:r w:rsidRPr="00332BD1">
        <w:rPr>
          <w:rFonts w:ascii="Palatino Linotype" w:eastAsia="Calibri" w:hAnsi="Palatino Linotype" w:cs="Arial"/>
        </w:rPr>
        <w:t>Soberano</w:t>
      </w:r>
      <w:r w:rsidR="00726B6A" w:rsidRPr="00332BD1">
        <w:rPr>
          <w:rFonts w:ascii="Palatino Linotype" w:eastAsia="Calibri" w:hAnsi="Palatino Linotype" w:cs="Arial"/>
        </w:rPr>
        <w:t xml:space="preserve"> </w:t>
      </w:r>
      <w:r w:rsidRPr="00332BD1">
        <w:rPr>
          <w:rFonts w:ascii="Palatino Linotype" w:eastAsia="Calibri" w:hAnsi="Palatino Linotype" w:cs="Arial"/>
        </w:rPr>
        <w:t>de</w:t>
      </w:r>
      <w:r w:rsidR="00726B6A" w:rsidRPr="00332BD1">
        <w:rPr>
          <w:rFonts w:ascii="Palatino Linotype" w:eastAsia="Calibri" w:hAnsi="Palatino Linotype" w:cs="Arial"/>
        </w:rPr>
        <w:t xml:space="preserve"> </w:t>
      </w:r>
      <w:r w:rsidRPr="00332BD1">
        <w:rPr>
          <w:rFonts w:ascii="Palatino Linotype" w:eastAsia="Calibri" w:hAnsi="Palatino Linotype" w:cs="Arial"/>
        </w:rPr>
        <w:t>México</w:t>
      </w:r>
      <w:r w:rsidR="00020813" w:rsidRPr="00332BD1">
        <w:rPr>
          <w:rFonts w:ascii="Palatino Linotype" w:eastAsia="Calibri" w:hAnsi="Palatino Linotype" w:cs="Arial"/>
        </w:rPr>
        <w:t>, y</w:t>
      </w:r>
      <w:r w:rsidR="00726B6A" w:rsidRPr="00332BD1">
        <w:rPr>
          <w:rFonts w:ascii="Palatino Linotype" w:eastAsia="Calibri" w:hAnsi="Palatino Linotype" w:cs="Arial"/>
        </w:rPr>
        <w:t xml:space="preserve"> </w:t>
      </w:r>
      <w:r w:rsidR="00020813" w:rsidRPr="00332BD1">
        <w:rPr>
          <w:rFonts w:ascii="Palatino Linotype" w:eastAsia="Calibri" w:hAnsi="Palatino Linotype" w:cs="Arial"/>
        </w:rPr>
        <w:t xml:space="preserve">los artículos </w:t>
      </w:r>
      <w:r w:rsidRPr="00332BD1">
        <w:rPr>
          <w:rFonts w:ascii="Palatino Linotype" w:hAnsi="Palatino Linotype"/>
        </w:rPr>
        <w:t>2</w:t>
      </w:r>
      <w:r w:rsidR="00020813" w:rsidRPr="00332BD1">
        <w:rPr>
          <w:rFonts w:ascii="Palatino Linotype" w:hAnsi="Palatino Linotype"/>
        </w:rPr>
        <w:t>,</w:t>
      </w:r>
      <w:r w:rsidR="00726B6A" w:rsidRPr="00332BD1">
        <w:rPr>
          <w:rFonts w:ascii="Palatino Linotype" w:hAnsi="Palatino Linotype"/>
        </w:rPr>
        <w:t xml:space="preserve"> </w:t>
      </w:r>
      <w:r w:rsidRPr="00332BD1">
        <w:rPr>
          <w:rFonts w:ascii="Palatino Linotype" w:hAnsi="Palatino Linotype"/>
        </w:rPr>
        <w:t>fracción</w:t>
      </w:r>
      <w:r w:rsidR="00726B6A" w:rsidRPr="00332BD1">
        <w:rPr>
          <w:rFonts w:ascii="Palatino Linotype" w:hAnsi="Palatino Linotype"/>
        </w:rPr>
        <w:t xml:space="preserve"> </w:t>
      </w:r>
      <w:r w:rsidRPr="00332BD1">
        <w:rPr>
          <w:rFonts w:ascii="Palatino Linotype" w:hAnsi="Palatino Linotype"/>
        </w:rPr>
        <w:t>II,</w:t>
      </w:r>
      <w:r w:rsidR="00726B6A" w:rsidRPr="00332BD1">
        <w:rPr>
          <w:rFonts w:ascii="Palatino Linotype" w:hAnsi="Palatino Linotype"/>
        </w:rPr>
        <w:t xml:space="preserve"> </w:t>
      </w:r>
      <w:r w:rsidRPr="00332BD1">
        <w:rPr>
          <w:rFonts w:ascii="Palatino Linotype" w:hAnsi="Palatino Linotype" w:cs="Arial"/>
        </w:rPr>
        <w:t>29</w:t>
      </w:r>
      <w:r w:rsidRPr="00332BD1">
        <w:rPr>
          <w:rFonts w:ascii="Palatino Linotype" w:hAnsi="Palatino Linotype"/>
        </w:rPr>
        <w:t>,</w:t>
      </w:r>
      <w:r w:rsidR="00726B6A" w:rsidRPr="00332BD1">
        <w:rPr>
          <w:rFonts w:ascii="Palatino Linotype" w:hAnsi="Palatino Linotype"/>
        </w:rPr>
        <w:t xml:space="preserve"> </w:t>
      </w:r>
      <w:r w:rsidRPr="00332BD1">
        <w:rPr>
          <w:rFonts w:ascii="Palatino Linotype" w:hAnsi="Palatino Linotype"/>
        </w:rPr>
        <w:t>36</w:t>
      </w:r>
      <w:r w:rsidR="00020813" w:rsidRPr="00332BD1">
        <w:rPr>
          <w:rFonts w:ascii="Palatino Linotype" w:hAnsi="Palatino Linotype"/>
        </w:rPr>
        <w:t>,</w:t>
      </w:r>
      <w:r w:rsidR="00726B6A" w:rsidRPr="00332BD1">
        <w:rPr>
          <w:rFonts w:ascii="Palatino Linotype" w:hAnsi="Palatino Linotype"/>
        </w:rPr>
        <w:t xml:space="preserve"> </w:t>
      </w:r>
      <w:r w:rsidRPr="00332BD1">
        <w:rPr>
          <w:rFonts w:ascii="Palatino Linotype" w:hAnsi="Palatino Linotype"/>
        </w:rPr>
        <w:t>fracciones</w:t>
      </w:r>
      <w:r w:rsidR="00726B6A" w:rsidRPr="00332BD1">
        <w:rPr>
          <w:rFonts w:ascii="Palatino Linotype" w:hAnsi="Palatino Linotype"/>
        </w:rPr>
        <w:t xml:space="preserve"> </w:t>
      </w:r>
      <w:r w:rsidRPr="00332BD1">
        <w:rPr>
          <w:rFonts w:ascii="Palatino Linotype" w:hAnsi="Palatino Linotype"/>
        </w:rPr>
        <w:t>I</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II,</w:t>
      </w:r>
      <w:r w:rsidR="00726B6A" w:rsidRPr="00332BD1">
        <w:rPr>
          <w:rFonts w:ascii="Palatino Linotype" w:hAnsi="Palatino Linotype"/>
        </w:rPr>
        <w:t xml:space="preserve"> </w:t>
      </w:r>
      <w:r w:rsidRPr="00332BD1">
        <w:rPr>
          <w:rFonts w:ascii="Palatino Linotype" w:hAnsi="Palatino Linotype"/>
        </w:rPr>
        <w:t>176,</w:t>
      </w:r>
      <w:r w:rsidR="00726B6A" w:rsidRPr="00332BD1">
        <w:rPr>
          <w:rFonts w:ascii="Palatino Linotype" w:hAnsi="Palatino Linotype"/>
        </w:rPr>
        <w:t xml:space="preserve"> </w:t>
      </w:r>
      <w:r w:rsidRPr="00332BD1">
        <w:rPr>
          <w:rFonts w:ascii="Palatino Linotype" w:hAnsi="Palatino Linotype"/>
        </w:rPr>
        <w:t>178,</w:t>
      </w:r>
      <w:r w:rsidR="00726B6A" w:rsidRPr="00332BD1">
        <w:rPr>
          <w:rFonts w:ascii="Palatino Linotype" w:hAnsi="Palatino Linotype"/>
        </w:rPr>
        <w:t xml:space="preserve"> </w:t>
      </w:r>
      <w:r w:rsidRPr="00332BD1">
        <w:rPr>
          <w:rFonts w:ascii="Palatino Linotype" w:hAnsi="Palatino Linotype"/>
        </w:rPr>
        <w:t>179,</w:t>
      </w:r>
      <w:r w:rsidR="00726B6A" w:rsidRPr="00332BD1">
        <w:rPr>
          <w:rFonts w:ascii="Palatino Linotype" w:hAnsi="Palatino Linotype"/>
        </w:rPr>
        <w:t xml:space="preserve"> </w:t>
      </w:r>
      <w:r w:rsidRPr="00332BD1">
        <w:rPr>
          <w:rFonts w:ascii="Palatino Linotype" w:hAnsi="Palatino Linotype"/>
        </w:rPr>
        <w:t>181,</w:t>
      </w:r>
      <w:r w:rsidR="00726B6A" w:rsidRPr="00332BD1">
        <w:rPr>
          <w:rFonts w:ascii="Palatino Linotype" w:hAnsi="Palatino Linotype"/>
        </w:rPr>
        <w:t xml:space="preserve"> </w:t>
      </w:r>
      <w:r w:rsidRPr="00332BD1">
        <w:rPr>
          <w:rFonts w:ascii="Palatino Linotype" w:hAnsi="Palatino Linotype"/>
        </w:rPr>
        <w:t>185</w:t>
      </w:r>
      <w:r w:rsidR="00726B6A" w:rsidRPr="00332BD1">
        <w:rPr>
          <w:rFonts w:ascii="Palatino Linotype" w:hAnsi="Palatino Linotype"/>
        </w:rPr>
        <w:t xml:space="preserve"> </w:t>
      </w:r>
      <w:r w:rsidRPr="00332BD1">
        <w:rPr>
          <w:rFonts w:ascii="Palatino Linotype" w:hAnsi="Palatino Linotype"/>
        </w:rPr>
        <w:t>fracción</w:t>
      </w:r>
      <w:r w:rsidR="00726B6A" w:rsidRPr="00332BD1">
        <w:rPr>
          <w:rFonts w:ascii="Palatino Linotype" w:hAnsi="Palatino Linotype"/>
        </w:rPr>
        <w:t xml:space="preserve"> </w:t>
      </w:r>
      <w:r w:rsidRPr="00332BD1">
        <w:rPr>
          <w:rFonts w:ascii="Palatino Linotype" w:hAnsi="Palatino Linotype"/>
        </w:rPr>
        <w:t>I,</w:t>
      </w:r>
      <w:r w:rsidR="00726B6A" w:rsidRPr="00332BD1">
        <w:rPr>
          <w:rFonts w:ascii="Palatino Linotype" w:hAnsi="Palatino Linotype"/>
        </w:rPr>
        <w:t xml:space="preserve"> </w:t>
      </w:r>
      <w:r w:rsidRPr="00332BD1">
        <w:rPr>
          <w:rFonts w:ascii="Palatino Linotype" w:hAnsi="Palatino Linotype"/>
        </w:rPr>
        <w:t>186</w:t>
      </w:r>
      <w:r w:rsidR="00726B6A" w:rsidRPr="00332BD1">
        <w:rPr>
          <w:rFonts w:ascii="Palatino Linotype" w:hAnsi="Palatino Linotype"/>
        </w:rPr>
        <w:t xml:space="preserve"> </w:t>
      </w:r>
      <w:r w:rsidRPr="00332BD1">
        <w:rPr>
          <w:rFonts w:ascii="Palatino Linotype" w:hAnsi="Palatino Linotype"/>
        </w:rPr>
        <w:t>y</w:t>
      </w:r>
      <w:r w:rsidR="00726B6A" w:rsidRPr="00332BD1">
        <w:rPr>
          <w:rFonts w:ascii="Palatino Linotype" w:hAnsi="Palatino Linotype"/>
        </w:rPr>
        <w:t xml:space="preserve"> </w:t>
      </w:r>
      <w:r w:rsidRPr="00332BD1">
        <w:rPr>
          <w:rFonts w:ascii="Palatino Linotype" w:hAnsi="Palatino Linotype"/>
        </w:rPr>
        <w:t>188</w:t>
      </w:r>
      <w:r w:rsidR="00726B6A" w:rsidRPr="00332BD1">
        <w:rPr>
          <w:rFonts w:ascii="Palatino Linotype" w:eastAsia="Calibri" w:hAnsi="Palatino Linotype" w:cs="Arial"/>
        </w:rPr>
        <w:t xml:space="preserve"> </w:t>
      </w:r>
      <w:r w:rsidRPr="00332BD1">
        <w:rPr>
          <w:rFonts w:ascii="Palatino Linotype" w:eastAsia="Calibri" w:hAnsi="Palatino Linotype" w:cs="Arial"/>
        </w:rPr>
        <w:t>de</w:t>
      </w:r>
      <w:r w:rsidR="00726B6A" w:rsidRPr="00332BD1">
        <w:rPr>
          <w:rFonts w:ascii="Palatino Linotype" w:eastAsia="Calibri" w:hAnsi="Palatino Linotype" w:cs="Arial"/>
        </w:rPr>
        <w:t xml:space="preserve"> </w:t>
      </w:r>
      <w:r w:rsidRPr="00332BD1">
        <w:rPr>
          <w:rFonts w:ascii="Palatino Linotype" w:eastAsia="Calibri" w:hAnsi="Palatino Linotype" w:cs="Arial"/>
        </w:rPr>
        <w:t>la</w:t>
      </w:r>
      <w:r w:rsidR="00726B6A" w:rsidRPr="00332BD1">
        <w:rPr>
          <w:rFonts w:ascii="Palatino Linotype" w:eastAsia="Calibri" w:hAnsi="Palatino Linotype" w:cs="Arial"/>
        </w:rPr>
        <w:t xml:space="preserve"> </w:t>
      </w:r>
      <w:r w:rsidRPr="00332BD1">
        <w:rPr>
          <w:rFonts w:ascii="Palatino Linotype" w:eastAsia="Calibri" w:hAnsi="Palatino Linotype" w:cs="Arial"/>
        </w:rPr>
        <w:t>Ley</w:t>
      </w:r>
      <w:r w:rsidR="00726B6A" w:rsidRPr="00332BD1">
        <w:rPr>
          <w:rFonts w:ascii="Palatino Linotype" w:eastAsia="Calibri" w:hAnsi="Palatino Linotype" w:cs="Arial"/>
        </w:rPr>
        <w:t xml:space="preserve"> </w:t>
      </w:r>
      <w:r w:rsidRPr="00332BD1">
        <w:rPr>
          <w:rFonts w:ascii="Palatino Linotype" w:eastAsia="Calibri" w:hAnsi="Palatino Linotype" w:cs="Arial"/>
        </w:rPr>
        <w:t>de</w:t>
      </w:r>
      <w:r w:rsidR="00726B6A" w:rsidRPr="00332BD1">
        <w:rPr>
          <w:rFonts w:ascii="Palatino Linotype" w:eastAsia="Calibri" w:hAnsi="Palatino Linotype" w:cs="Arial"/>
        </w:rPr>
        <w:t xml:space="preserve"> </w:t>
      </w:r>
      <w:r w:rsidRPr="00332BD1">
        <w:rPr>
          <w:rFonts w:ascii="Palatino Linotype" w:eastAsia="Calibri" w:hAnsi="Palatino Linotype" w:cs="Arial"/>
        </w:rPr>
        <w:t>Transparencia</w:t>
      </w:r>
      <w:r w:rsidR="00726B6A" w:rsidRPr="00332BD1">
        <w:rPr>
          <w:rFonts w:ascii="Palatino Linotype" w:eastAsia="Calibri" w:hAnsi="Palatino Linotype" w:cs="Arial"/>
        </w:rPr>
        <w:t xml:space="preserve"> </w:t>
      </w:r>
      <w:r w:rsidRPr="00332BD1">
        <w:rPr>
          <w:rFonts w:ascii="Palatino Linotype" w:eastAsia="Calibri" w:hAnsi="Palatino Linotype" w:cs="Arial"/>
        </w:rPr>
        <w:t>y</w:t>
      </w:r>
      <w:r w:rsidR="00726B6A" w:rsidRPr="00332BD1">
        <w:rPr>
          <w:rFonts w:ascii="Palatino Linotype" w:eastAsia="Calibri" w:hAnsi="Palatino Linotype" w:cs="Arial"/>
        </w:rPr>
        <w:t xml:space="preserve"> </w:t>
      </w:r>
      <w:r w:rsidRPr="00332BD1">
        <w:rPr>
          <w:rFonts w:ascii="Palatino Linotype" w:eastAsia="Calibri" w:hAnsi="Palatino Linotype" w:cs="Arial"/>
        </w:rPr>
        <w:t>Acceso</w:t>
      </w:r>
      <w:r w:rsidR="00726B6A" w:rsidRPr="00332BD1">
        <w:rPr>
          <w:rFonts w:ascii="Palatino Linotype" w:eastAsia="Calibri" w:hAnsi="Palatino Linotype" w:cs="Arial"/>
        </w:rPr>
        <w:t xml:space="preserve"> </w:t>
      </w:r>
      <w:r w:rsidRPr="00332BD1">
        <w:rPr>
          <w:rFonts w:ascii="Palatino Linotype" w:eastAsia="Calibri" w:hAnsi="Palatino Linotype" w:cs="Arial"/>
        </w:rPr>
        <w:t>a</w:t>
      </w:r>
      <w:r w:rsidR="00726B6A" w:rsidRPr="00332BD1">
        <w:rPr>
          <w:rFonts w:ascii="Palatino Linotype" w:eastAsia="Calibri" w:hAnsi="Palatino Linotype" w:cs="Arial"/>
        </w:rPr>
        <w:t xml:space="preserve"> </w:t>
      </w:r>
      <w:r w:rsidRPr="00332BD1">
        <w:rPr>
          <w:rFonts w:ascii="Palatino Linotype" w:eastAsia="Calibri" w:hAnsi="Palatino Linotype" w:cs="Arial"/>
        </w:rPr>
        <w:t>la</w:t>
      </w:r>
      <w:r w:rsidR="00726B6A" w:rsidRPr="00332BD1">
        <w:rPr>
          <w:rFonts w:ascii="Palatino Linotype" w:eastAsia="Calibri" w:hAnsi="Palatino Linotype" w:cs="Arial"/>
        </w:rPr>
        <w:t xml:space="preserve"> </w:t>
      </w:r>
      <w:r w:rsidRPr="00332BD1">
        <w:rPr>
          <w:rFonts w:ascii="Palatino Linotype" w:eastAsia="Calibri" w:hAnsi="Palatino Linotype" w:cs="Arial"/>
        </w:rPr>
        <w:t>Información</w:t>
      </w:r>
      <w:r w:rsidR="00726B6A" w:rsidRPr="00332BD1">
        <w:rPr>
          <w:rFonts w:ascii="Palatino Linotype" w:eastAsia="Calibri" w:hAnsi="Palatino Linotype" w:cs="Arial"/>
        </w:rPr>
        <w:t xml:space="preserve"> </w:t>
      </w:r>
      <w:r w:rsidRPr="00332BD1">
        <w:rPr>
          <w:rFonts w:ascii="Palatino Linotype" w:eastAsia="Calibri" w:hAnsi="Palatino Linotype" w:cs="Arial"/>
        </w:rPr>
        <w:t>Pública</w:t>
      </w:r>
      <w:r w:rsidR="00726B6A" w:rsidRPr="00332BD1">
        <w:rPr>
          <w:rFonts w:ascii="Palatino Linotype" w:eastAsia="Calibri" w:hAnsi="Palatino Linotype" w:cs="Arial"/>
        </w:rPr>
        <w:t xml:space="preserve"> </w:t>
      </w:r>
      <w:r w:rsidRPr="00332BD1">
        <w:rPr>
          <w:rFonts w:ascii="Palatino Linotype" w:eastAsia="Calibri" w:hAnsi="Palatino Linotype" w:cs="Arial"/>
        </w:rPr>
        <w:t>del</w:t>
      </w:r>
      <w:r w:rsidR="00726B6A" w:rsidRPr="00332BD1">
        <w:rPr>
          <w:rFonts w:ascii="Palatino Linotype" w:eastAsia="Calibri" w:hAnsi="Palatino Linotype" w:cs="Arial"/>
        </w:rPr>
        <w:t xml:space="preserve"> </w:t>
      </w:r>
      <w:r w:rsidRPr="00332BD1">
        <w:rPr>
          <w:rFonts w:ascii="Palatino Linotype" w:eastAsia="Calibri" w:hAnsi="Palatino Linotype" w:cs="Arial"/>
        </w:rPr>
        <w:t>Estado</w:t>
      </w:r>
      <w:r w:rsidR="00726B6A" w:rsidRPr="00332BD1">
        <w:rPr>
          <w:rFonts w:ascii="Palatino Linotype" w:eastAsia="Calibri" w:hAnsi="Palatino Linotype" w:cs="Arial"/>
        </w:rPr>
        <w:t xml:space="preserve"> </w:t>
      </w:r>
      <w:r w:rsidRPr="00332BD1">
        <w:rPr>
          <w:rFonts w:ascii="Palatino Linotype" w:eastAsia="Calibri" w:hAnsi="Palatino Linotype" w:cs="Arial"/>
        </w:rPr>
        <w:t>de</w:t>
      </w:r>
      <w:r w:rsidR="00726B6A" w:rsidRPr="00332BD1">
        <w:rPr>
          <w:rFonts w:ascii="Palatino Linotype" w:eastAsia="Calibri" w:hAnsi="Palatino Linotype" w:cs="Arial"/>
        </w:rPr>
        <w:t xml:space="preserve"> </w:t>
      </w:r>
      <w:r w:rsidRPr="00332BD1">
        <w:rPr>
          <w:rFonts w:ascii="Palatino Linotype" w:eastAsia="Calibri" w:hAnsi="Palatino Linotype" w:cs="Arial"/>
        </w:rPr>
        <w:t>México</w:t>
      </w:r>
      <w:r w:rsidR="00726B6A" w:rsidRPr="00332BD1">
        <w:rPr>
          <w:rFonts w:ascii="Palatino Linotype" w:eastAsia="Calibri" w:hAnsi="Palatino Linotype" w:cs="Arial"/>
        </w:rPr>
        <w:t xml:space="preserve"> </w:t>
      </w:r>
      <w:r w:rsidRPr="00332BD1">
        <w:rPr>
          <w:rFonts w:ascii="Palatino Linotype" w:eastAsia="Calibri" w:hAnsi="Palatino Linotype" w:cs="Arial"/>
        </w:rPr>
        <w:t>y</w:t>
      </w:r>
      <w:r w:rsidR="00726B6A" w:rsidRPr="00332BD1">
        <w:rPr>
          <w:rFonts w:ascii="Palatino Linotype" w:eastAsia="Calibri" w:hAnsi="Palatino Linotype" w:cs="Arial"/>
        </w:rPr>
        <w:t xml:space="preserve"> </w:t>
      </w:r>
      <w:r w:rsidRPr="00332BD1">
        <w:rPr>
          <w:rFonts w:ascii="Palatino Linotype" w:eastAsia="Calibri" w:hAnsi="Palatino Linotype" w:cs="Arial"/>
        </w:rPr>
        <w:t>Municipios,</w:t>
      </w:r>
      <w:r w:rsidR="00726B6A" w:rsidRPr="00332BD1">
        <w:rPr>
          <w:rFonts w:ascii="Palatino Linotype" w:eastAsia="Calibri" w:hAnsi="Palatino Linotype" w:cs="Arial"/>
        </w:rPr>
        <w:t xml:space="preserve"> </w:t>
      </w:r>
      <w:r w:rsidRPr="00332BD1">
        <w:rPr>
          <w:rFonts w:ascii="Palatino Linotype" w:eastAsia="Calibri" w:hAnsi="Palatino Linotype" w:cs="Arial"/>
        </w:rPr>
        <w:t>este</w:t>
      </w:r>
      <w:r w:rsidR="00726B6A" w:rsidRPr="00332BD1">
        <w:rPr>
          <w:rFonts w:ascii="Palatino Linotype" w:eastAsia="Calibri" w:hAnsi="Palatino Linotype" w:cs="Arial"/>
        </w:rPr>
        <w:t xml:space="preserve"> </w:t>
      </w:r>
      <w:r w:rsidRPr="00332BD1">
        <w:rPr>
          <w:rFonts w:ascii="Palatino Linotype" w:eastAsia="Calibri" w:hAnsi="Palatino Linotype" w:cs="Arial"/>
        </w:rPr>
        <w:t>Pleno:</w:t>
      </w:r>
    </w:p>
    <w:p w14:paraId="682217CB" w14:textId="77777777" w:rsidR="00D13792" w:rsidRPr="00332BD1" w:rsidRDefault="006E7541" w:rsidP="00BA6787">
      <w:pPr>
        <w:spacing w:before="240" w:after="120" w:line="360" w:lineRule="auto"/>
        <w:jc w:val="center"/>
        <w:rPr>
          <w:rFonts w:ascii="Palatino Linotype" w:hAnsi="Palatino Linotype"/>
          <w:b/>
          <w:spacing w:val="44"/>
          <w:sz w:val="28"/>
        </w:rPr>
      </w:pPr>
      <w:r w:rsidRPr="00332BD1">
        <w:rPr>
          <w:rFonts w:ascii="Palatino Linotype" w:hAnsi="Palatino Linotype"/>
          <w:b/>
          <w:spacing w:val="44"/>
          <w:sz w:val="28"/>
        </w:rPr>
        <w:t>R</w:t>
      </w:r>
      <w:r w:rsidR="00D13792" w:rsidRPr="00332BD1">
        <w:rPr>
          <w:rFonts w:ascii="Palatino Linotype" w:hAnsi="Palatino Linotype"/>
          <w:b/>
          <w:spacing w:val="44"/>
          <w:sz w:val="28"/>
        </w:rPr>
        <w:t>ESUELVE</w:t>
      </w:r>
    </w:p>
    <w:p w14:paraId="08ABC64A" w14:textId="2095DB27" w:rsidR="001124B0" w:rsidRPr="00332BD1" w:rsidRDefault="001124B0" w:rsidP="00BA6787">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b/>
          <w:lang w:eastAsia="es-MX"/>
        </w:rPr>
      </w:pPr>
      <w:r w:rsidRPr="00332BD1">
        <w:rPr>
          <w:rFonts w:ascii="Palatino Linotype" w:hAnsi="Palatino Linotype" w:cs="Arial"/>
        </w:rPr>
        <w:t xml:space="preserve">Resultan </w:t>
      </w:r>
      <w:r w:rsidRPr="00332BD1">
        <w:rPr>
          <w:rFonts w:ascii="Palatino Linotype" w:hAnsi="Palatino Linotype" w:cs="Arial"/>
          <w:b/>
        </w:rPr>
        <w:t>fundadas</w:t>
      </w:r>
      <w:r w:rsidRPr="00332BD1">
        <w:rPr>
          <w:rFonts w:ascii="Palatino Linotype" w:hAnsi="Palatino Linotype" w:cs="Arial"/>
        </w:rPr>
        <w:t xml:space="preserve"> las razones o motivos de inconformidad planteadas por </w:t>
      </w:r>
      <w:r w:rsidRPr="00332BD1">
        <w:rPr>
          <w:rFonts w:ascii="Palatino Linotype" w:hAnsi="Palatino Linotype" w:cs="Arial"/>
          <w:b/>
        </w:rPr>
        <w:t>EL RECURRENTE</w:t>
      </w:r>
      <w:r w:rsidR="005964FA" w:rsidRPr="00332BD1">
        <w:rPr>
          <w:rFonts w:ascii="Palatino Linotype" w:hAnsi="Palatino Linotype" w:cs="Arial"/>
          <w:b/>
        </w:rPr>
        <w:t xml:space="preserve"> </w:t>
      </w:r>
      <w:r w:rsidR="005964FA" w:rsidRPr="00332BD1">
        <w:rPr>
          <w:rFonts w:ascii="Palatino Linotype" w:hAnsi="Palatino Linotype" w:cs="Arial"/>
        </w:rPr>
        <w:t>en los recursos de revisión</w:t>
      </w:r>
      <w:r w:rsidR="005964FA" w:rsidRPr="00332BD1">
        <w:rPr>
          <w:rFonts w:ascii="Palatino Linotype" w:hAnsi="Palatino Linotype" w:cs="Arial"/>
          <w:b/>
        </w:rPr>
        <w:t xml:space="preserve"> 03282/INFOEM/IP/RR/2018</w:t>
      </w:r>
      <w:r w:rsidR="005964FA" w:rsidRPr="00332BD1">
        <w:rPr>
          <w:rFonts w:ascii="Palatino Linotype" w:hAnsi="Palatino Linotype" w:cs="Arial"/>
        </w:rPr>
        <w:t>,</w:t>
      </w:r>
      <w:r w:rsidR="005964FA" w:rsidRPr="00332BD1">
        <w:rPr>
          <w:rFonts w:ascii="Palatino Linotype" w:hAnsi="Palatino Linotype" w:cs="Arial"/>
          <w:b/>
        </w:rPr>
        <w:t xml:space="preserve"> 03289/INFOEM/IP/RR/2018 </w:t>
      </w:r>
      <w:r w:rsidR="005964FA" w:rsidRPr="00332BD1">
        <w:rPr>
          <w:rFonts w:ascii="Palatino Linotype" w:hAnsi="Palatino Linotype" w:cs="Arial"/>
        </w:rPr>
        <w:t xml:space="preserve">y </w:t>
      </w:r>
      <w:r w:rsidR="005964FA" w:rsidRPr="00332BD1">
        <w:rPr>
          <w:rFonts w:ascii="Palatino Linotype" w:hAnsi="Palatino Linotype" w:cs="Arial"/>
          <w:b/>
        </w:rPr>
        <w:t xml:space="preserve">03291/INFOEM/IP/RR/2018 </w:t>
      </w:r>
      <w:r w:rsidR="005964FA" w:rsidRPr="00332BD1">
        <w:rPr>
          <w:rFonts w:ascii="Palatino Linotype" w:hAnsi="Palatino Linotype" w:cs="Arial"/>
        </w:rPr>
        <w:t>acumulados,</w:t>
      </w:r>
      <w:r w:rsidRPr="00332BD1">
        <w:rPr>
          <w:rFonts w:ascii="Palatino Linotype" w:hAnsi="Palatino Linotype" w:cs="Arial"/>
        </w:rPr>
        <w:t xml:space="preserve"> por los motivos y fundamentos expuestos en el Considerando </w:t>
      </w:r>
      <w:r w:rsidR="001C5100" w:rsidRPr="00332BD1">
        <w:rPr>
          <w:rFonts w:ascii="Palatino Linotype" w:hAnsi="Palatino Linotype" w:cs="Arial"/>
          <w:b/>
        </w:rPr>
        <w:fldChar w:fldCharType="begin"/>
      </w:r>
      <w:r w:rsidR="001C5100" w:rsidRPr="00332BD1">
        <w:rPr>
          <w:rFonts w:ascii="Palatino Linotype" w:hAnsi="Palatino Linotype" w:cs="Arial"/>
          <w:b/>
        </w:rPr>
        <w:instrText xml:space="preserve"> REF _Ref525159267 \r \h  \* MERGEFORMAT </w:instrText>
      </w:r>
      <w:r w:rsidR="001C5100" w:rsidRPr="00332BD1">
        <w:rPr>
          <w:rFonts w:ascii="Palatino Linotype" w:hAnsi="Palatino Linotype" w:cs="Arial"/>
          <w:b/>
        </w:rPr>
      </w:r>
      <w:r w:rsidR="001C5100" w:rsidRPr="00332BD1">
        <w:rPr>
          <w:rFonts w:ascii="Palatino Linotype" w:hAnsi="Palatino Linotype" w:cs="Arial"/>
          <w:b/>
        </w:rPr>
        <w:fldChar w:fldCharType="separate"/>
      </w:r>
      <w:r w:rsidR="001C5100" w:rsidRPr="00332BD1">
        <w:rPr>
          <w:rFonts w:ascii="Palatino Linotype" w:hAnsi="Palatino Linotype" w:cs="Arial"/>
          <w:b/>
        </w:rPr>
        <w:t>SEXTO</w:t>
      </w:r>
      <w:r w:rsidR="001C5100" w:rsidRPr="00332BD1">
        <w:rPr>
          <w:rFonts w:ascii="Palatino Linotype" w:hAnsi="Palatino Linotype" w:cs="Arial"/>
          <w:b/>
        </w:rPr>
        <w:fldChar w:fldCharType="end"/>
      </w:r>
      <w:r w:rsidR="00B4375B" w:rsidRPr="00332BD1">
        <w:rPr>
          <w:rFonts w:ascii="Palatino Linotype" w:hAnsi="Palatino Linotype" w:cs="Arial"/>
        </w:rPr>
        <w:t xml:space="preserve"> </w:t>
      </w:r>
      <w:r w:rsidRPr="00332BD1">
        <w:rPr>
          <w:rFonts w:ascii="Palatino Linotype" w:hAnsi="Palatino Linotype" w:cs="Arial"/>
        </w:rPr>
        <w:t>de la presente resolución</w:t>
      </w:r>
      <w:r w:rsidRPr="00332BD1">
        <w:rPr>
          <w:rFonts w:ascii="Palatino Linotype" w:hAnsi="Palatino Linotype" w:cs="Arial"/>
          <w:b/>
          <w:lang w:eastAsia="es-MX"/>
        </w:rPr>
        <w:t>.</w:t>
      </w:r>
    </w:p>
    <w:p w14:paraId="40E2ABD9" w14:textId="5265594F" w:rsidR="001124B0" w:rsidRPr="00332BD1" w:rsidRDefault="001124B0" w:rsidP="00BA6787">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32BD1">
        <w:rPr>
          <w:rFonts w:ascii="Palatino Linotype" w:hAnsi="Palatino Linotype" w:cs="Arial"/>
          <w:sz w:val="28"/>
          <w:szCs w:val="28"/>
        </w:rPr>
        <w:t>S</w:t>
      </w:r>
      <w:r w:rsidRPr="00332BD1">
        <w:rPr>
          <w:rFonts w:ascii="Palatino Linotype" w:hAnsi="Palatino Linotype" w:cs="Arial"/>
        </w:rPr>
        <w:t xml:space="preserve">e </w:t>
      </w:r>
      <w:r w:rsidRPr="00332BD1">
        <w:rPr>
          <w:rFonts w:ascii="Palatino Linotype" w:hAnsi="Palatino Linotype" w:cs="Arial"/>
          <w:b/>
        </w:rPr>
        <w:t>ORDENA</w:t>
      </w:r>
      <w:r w:rsidRPr="00332BD1">
        <w:rPr>
          <w:rFonts w:ascii="Palatino Linotype" w:hAnsi="Palatino Linotype" w:cs="Arial"/>
        </w:rPr>
        <w:t xml:space="preserve"> al </w:t>
      </w:r>
      <w:r w:rsidRPr="00332BD1">
        <w:rPr>
          <w:rFonts w:ascii="Palatino Linotype" w:hAnsi="Palatino Linotype" w:cs="Arial"/>
          <w:b/>
        </w:rPr>
        <w:t>SUJETO OBLIGADO</w:t>
      </w:r>
      <w:r w:rsidRPr="00332BD1">
        <w:rPr>
          <w:rFonts w:ascii="Palatino Linotype" w:hAnsi="Palatino Linotype" w:cs="Arial"/>
        </w:rPr>
        <w:t xml:space="preserve"> que atienda la</w:t>
      </w:r>
      <w:r w:rsidR="006D22FC" w:rsidRPr="00332BD1">
        <w:rPr>
          <w:rFonts w:ascii="Palatino Linotype" w:hAnsi="Palatino Linotype" w:cs="Arial"/>
        </w:rPr>
        <w:t>s</w:t>
      </w:r>
      <w:r w:rsidRPr="00332BD1">
        <w:rPr>
          <w:rFonts w:ascii="Palatino Linotype" w:hAnsi="Palatino Linotype" w:cs="Arial"/>
        </w:rPr>
        <w:t xml:space="preserve"> solicitud</w:t>
      </w:r>
      <w:r w:rsidR="006D22FC" w:rsidRPr="00332BD1">
        <w:rPr>
          <w:rFonts w:ascii="Palatino Linotype" w:hAnsi="Palatino Linotype" w:cs="Arial"/>
        </w:rPr>
        <w:t>es</w:t>
      </w:r>
      <w:r w:rsidRPr="00332BD1">
        <w:rPr>
          <w:rFonts w:ascii="Palatino Linotype" w:hAnsi="Palatino Linotype" w:cs="Arial"/>
        </w:rPr>
        <w:t xml:space="preserve"> de información pública </w:t>
      </w:r>
      <w:r w:rsidR="00020813" w:rsidRPr="00332BD1">
        <w:rPr>
          <w:rFonts w:ascii="Palatino Linotype" w:hAnsi="Palatino Linotype"/>
          <w:b/>
          <w:bCs/>
        </w:rPr>
        <w:t>00061/PMOR/IP/2018</w:t>
      </w:r>
      <w:r w:rsidR="00AE4ABB" w:rsidRPr="00332BD1">
        <w:rPr>
          <w:rFonts w:ascii="Palatino Linotype" w:hAnsi="Palatino Linotype"/>
          <w:bCs/>
        </w:rPr>
        <w:t>,</w:t>
      </w:r>
      <w:r w:rsidR="006D22FC" w:rsidRPr="00332BD1">
        <w:rPr>
          <w:rFonts w:ascii="Palatino Linotype" w:hAnsi="Palatino Linotype"/>
          <w:bCs/>
        </w:rPr>
        <w:t xml:space="preserve"> </w:t>
      </w:r>
      <w:r w:rsidR="00020813" w:rsidRPr="00332BD1">
        <w:rPr>
          <w:rFonts w:ascii="Palatino Linotype" w:hAnsi="Palatino Linotype"/>
          <w:b/>
          <w:bCs/>
        </w:rPr>
        <w:t>00069/PMOR/IP/2018</w:t>
      </w:r>
      <w:r w:rsidR="00AE4ABB" w:rsidRPr="00332BD1">
        <w:rPr>
          <w:rFonts w:ascii="Palatino Linotype" w:hAnsi="Palatino Linotype"/>
          <w:bCs/>
        </w:rPr>
        <w:t xml:space="preserve"> y </w:t>
      </w:r>
      <w:r w:rsidR="00AE4ABB" w:rsidRPr="00332BD1">
        <w:rPr>
          <w:rFonts w:ascii="Palatino Linotype" w:hAnsi="Palatino Linotype"/>
          <w:b/>
          <w:bCs/>
        </w:rPr>
        <w:t>00070/PMOR/IP/2018</w:t>
      </w:r>
      <w:r w:rsidR="00AE4ABB" w:rsidRPr="00332BD1">
        <w:rPr>
          <w:rFonts w:ascii="Palatino Linotype" w:hAnsi="Palatino Linotype" w:cs="Arial"/>
        </w:rPr>
        <w:t xml:space="preserve">, </w:t>
      </w:r>
      <w:r w:rsidRPr="00332BD1">
        <w:rPr>
          <w:rFonts w:ascii="Palatino Linotype" w:hAnsi="Palatino Linotype" w:cs="Arial"/>
        </w:rPr>
        <w:t>y haga entrega al</w:t>
      </w:r>
      <w:r w:rsidRPr="00332BD1">
        <w:rPr>
          <w:rFonts w:ascii="Palatino Linotype" w:hAnsi="Palatino Linotype" w:cs="Arial"/>
          <w:b/>
        </w:rPr>
        <w:t xml:space="preserve"> RECURRENTE</w:t>
      </w:r>
      <w:r w:rsidRPr="00332BD1">
        <w:rPr>
          <w:rFonts w:ascii="Palatino Linotype" w:hAnsi="Palatino Linotype" w:cs="Arial"/>
        </w:rPr>
        <w:t xml:space="preserve">, vía </w:t>
      </w:r>
      <w:r w:rsidRPr="00332BD1">
        <w:rPr>
          <w:rFonts w:ascii="Palatino Linotype" w:hAnsi="Palatino Linotype" w:cs="Arial"/>
          <w:b/>
        </w:rPr>
        <w:t>EL</w:t>
      </w:r>
      <w:r w:rsidRPr="00332BD1">
        <w:rPr>
          <w:rFonts w:ascii="Palatino Linotype" w:hAnsi="Palatino Linotype" w:cs="Arial"/>
        </w:rPr>
        <w:t xml:space="preserve"> </w:t>
      </w:r>
      <w:r w:rsidRPr="00332BD1">
        <w:rPr>
          <w:rFonts w:ascii="Palatino Linotype" w:hAnsi="Palatino Linotype" w:cs="Arial"/>
          <w:b/>
        </w:rPr>
        <w:t>SAIMEX</w:t>
      </w:r>
      <w:r w:rsidRPr="00332BD1">
        <w:rPr>
          <w:rFonts w:ascii="Palatino Linotype" w:hAnsi="Palatino Linotype" w:cs="Arial"/>
        </w:rPr>
        <w:t>,</w:t>
      </w:r>
      <w:r w:rsidR="00F41CDC" w:rsidRPr="00332BD1">
        <w:rPr>
          <w:rFonts w:ascii="Palatino Linotype" w:hAnsi="Palatino Linotype" w:cs="Arial"/>
        </w:rPr>
        <w:t xml:space="preserve"> previa </w:t>
      </w:r>
      <w:r w:rsidR="00F41CDC" w:rsidRPr="00332BD1">
        <w:rPr>
          <w:rFonts w:ascii="Palatino Linotype" w:hAnsi="Palatino Linotype" w:cs="Arial"/>
          <w:b/>
        </w:rPr>
        <w:t>búsqueda exhaustiva y razonable</w:t>
      </w:r>
      <w:r w:rsidR="00F41CDC" w:rsidRPr="00332BD1">
        <w:rPr>
          <w:rFonts w:ascii="Palatino Linotype" w:hAnsi="Palatino Linotype" w:cs="Arial"/>
        </w:rPr>
        <w:t>,</w:t>
      </w:r>
      <w:r w:rsidRPr="00332BD1">
        <w:rPr>
          <w:rFonts w:ascii="Palatino Linotype" w:hAnsi="Palatino Linotype" w:cs="Arial"/>
        </w:rPr>
        <w:t xml:space="preserve"> en </w:t>
      </w:r>
      <w:r w:rsidRPr="00332BD1">
        <w:rPr>
          <w:rFonts w:ascii="Palatino Linotype" w:hAnsi="Palatino Linotype"/>
          <w:szCs w:val="17"/>
          <w:lang w:eastAsia="es-ES_tradnl"/>
        </w:rPr>
        <w:t>términos</w:t>
      </w:r>
      <w:r w:rsidRPr="00332BD1">
        <w:rPr>
          <w:rFonts w:ascii="Palatino Linotype" w:hAnsi="Palatino Linotype" w:cs="Arial"/>
        </w:rPr>
        <w:t xml:space="preserve"> del Considerando </w:t>
      </w:r>
      <w:r w:rsidR="006D22FC" w:rsidRPr="00332BD1">
        <w:rPr>
          <w:rFonts w:ascii="Palatino Linotype" w:hAnsi="Palatino Linotype" w:cs="Arial"/>
          <w:b/>
        </w:rPr>
        <w:fldChar w:fldCharType="begin"/>
      </w:r>
      <w:r w:rsidR="006D22FC" w:rsidRPr="00332BD1">
        <w:rPr>
          <w:rFonts w:ascii="Palatino Linotype" w:hAnsi="Palatino Linotype" w:cs="Arial"/>
          <w:b/>
        </w:rPr>
        <w:instrText xml:space="preserve"> REF _Ref525159267 \r \h  \* MERGEFORMAT </w:instrText>
      </w:r>
      <w:r w:rsidR="006D22FC" w:rsidRPr="00332BD1">
        <w:rPr>
          <w:rFonts w:ascii="Palatino Linotype" w:hAnsi="Palatino Linotype" w:cs="Arial"/>
          <w:b/>
        </w:rPr>
      </w:r>
      <w:r w:rsidR="006D22FC" w:rsidRPr="00332BD1">
        <w:rPr>
          <w:rFonts w:ascii="Palatino Linotype" w:hAnsi="Palatino Linotype" w:cs="Arial"/>
          <w:b/>
        </w:rPr>
        <w:fldChar w:fldCharType="separate"/>
      </w:r>
      <w:r w:rsidR="001C5100" w:rsidRPr="00332BD1">
        <w:rPr>
          <w:rFonts w:ascii="Palatino Linotype" w:hAnsi="Palatino Linotype" w:cs="Arial"/>
          <w:b/>
        </w:rPr>
        <w:t>SEXTO</w:t>
      </w:r>
      <w:r w:rsidR="006D22FC" w:rsidRPr="00332BD1">
        <w:rPr>
          <w:rFonts w:ascii="Palatino Linotype" w:hAnsi="Palatino Linotype" w:cs="Arial"/>
          <w:b/>
        </w:rPr>
        <w:fldChar w:fldCharType="end"/>
      </w:r>
      <w:r w:rsidR="001C5100" w:rsidRPr="00332BD1">
        <w:rPr>
          <w:rFonts w:ascii="Palatino Linotype" w:hAnsi="Palatino Linotype" w:cs="Arial"/>
        </w:rPr>
        <w:t xml:space="preserve"> </w:t>
      </w:r>
      <w:r w:rsidRPr="00332BD1">
        <w:rPr>
          <w:rFonts w:ascii="Palatino Linotype" w:hAnsi="Palatino Linotype"/>
        </w:rPr>
        <w:t xml:space="preserve">de la presente resolución, </w:t>
      </w:r>
      <w:r w:rsidR="00DE4E88" w:rsidRPr="00332BD1">
        <w:rPr>
          <w:rFonts w:ascii="Palatino Linotype" w:hAnsi="Palatino Linotype"/>
        </w:rPr>
        <w:t xml:space="preserve">de ser procedente </w:t>
      </w:r>
      <w:r w:rsidR="00DE4E88" w:rsidRPr="00332BD1">
        <w:rPr>
          <w:rFonts w:ascii="Palatino Linotype" w:hAnsi="Palatino Linotype" w:cs="Arial"/>
        </w:rPr>
        <w:t>en</w:t>
      </w:r>
      <w:r w:rsidR="00DE4E88" w:rsidRPr="00332BD1">
        <w:rPr>
          <w:rFonts w:ascii="Palatino Linotype" w:hAnsi="Palatino Linotype" w:cs="Arial"/>
          <w:b/>
        </w:rPr>
        <w:t xml:space="preserve"> versión pública</w:t>
      </w:r>
      <w:r w:rsidR="00DE4E88" w:rsidRPr="00332BD1">
        <w:rPr>
          <w:rFonts w:ascii="Palatino Linotype" w:hAnsi="Palatino Linotype" w:cs="Arial"/>
        </w:rPr>
        <w:t>,</w:t>
      </w:r>
      <w:r w:rsidR="00020813" w:rsidRPr="00332BD1">
        <w:rPr>
          <w:rFonts w:ascii="Palatino Linotype" w:hAnsi="Palatino Linotype" w:cs="Arial"/>
        </w:rPr>
        <w:t xml:space="preserve"> </w:t>
      </w:r>
      <w:r w:rsidR="0004511D" w:rsidRPr="00332BD1">
        <w:rPr>
          <w:rFonts w:ascii="Palatino Linotype" w:hAnsi="Palatino Linotype" w:cs="Arial"/>
        </w:rPr>
        <w:t>d</w:t>
      </w:r>
      <w:r w:rsidR="00020813" w:rsidRPr="00332BD1">
        <w:rPr>
          <w:rFonts w:ascii="Palatino Linotype" w:hAnsi="Palatino Linotype" w:cs="Arial"/>
        </w:rPr>
        <w:t>el documento o documentos en los que conste,</w:t>
      </w:r>
      <w:r w:rsidR="00DE4E88" w:rsidRPr="00332BD1">
        <w:rPr>
          <w:rFonts w:ascii="Palatino Linotype" w:hAnsi="Palatino Linotype" w:cs="Arial"/>
        </w:rPr>
        <w:t xml:space="preserve"> </w:t>
      </w:r>
      <w:r w:rsidRPr="00332BD1">
        <w:rPr>
          <w:rFonts w:ascii="Palatino Linotype" w:hAnsi="Palatino Linotype" w:cs="Arial"/>
        </w:rPr>
        <w:t>lo siguiente:</w:t>
      </w:r>
    </w:p>
    <w:p w14:paraId="174F4E0D" w14:textId="52E6B6E4" w:rsidR="00020813" w:rsidRPr="00332BD1" w:rsidRDefault="001124B0" w:rsidP="00F41CDC">
      <w:pPr>
        <w:tabs>
          <w:tab w:val="left" w:pos="567"/>
        </w:tabs>
        <w:spacing w:before="200" w:after="200"/>
        <w:ind w:left="567" w:right="531" w:hanging="141"/>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w:t>
      </w:r>
      <w:r w:rsidR="003D78D4" w:rsidRPr="00332BD1">
        <w:rPr>
          <w:rFonts w:ascii="Palatino Linotype" w:hAnsi="Palatino Linotype" w:cs="Arial"/>
          <w:i/>
          <w:sz w:val="22"/>
          <w:szCs w:val="22"/>
          <w:lang w:eastAsia="es-MX"/>
        </w:rPr>
        <w:t>a)</w:t>
      </w:r>
      <w:r w:rsidR="003D78D4" w:rsidRPr="00332BD1">
        <w:rPr>
          <w:rFonts w:ascii="Palatino Linotype" w:hAnsi="Palatino Linotype" w:cs="Arial"/>
          <w:i/>
          <w:sz w:val="22"/>
          <w:szCs w:val="22"/>
          <w:lang w:eastAsia="es-MX"/>
        </w:rPr>
        <w:tab/>
      </w:r>
      <w:r w:rsidR="00020813" w:rsidRPr="00332BD1">
        <w:rPr>
          <w:rFonts w:ascii="Palatino Linotype" w:hAnsi="Palatino Linotype" w:cs="Arial"/>
          <w:i/>
          <w:sz w:val="22"/>
          <w:szCs w:val="22"/>
          <w:lang w:eastAsia="es-MX"/>
        </w:rPr>
        <w:t xml:space="preserve">El número de </w:t>
      </w:r>
      <w:r w:rsidR="00AE4ABB" w:rsidRPr="00332BD1">
        <w:rPr>
          <w:rFonts w:ascii="Palatino Linotype" w:hAnsi="Palatino Linotype" w:cs="Arial"/>
          <w:i/>
          <w:sz w:val="22"/>
          <w:szCs w:val="22"/>
          <w:lang w:eastAsia="es-MX"/>
        </w:rPr>
        <w:t xml:space="preserve">actos y/o </w:t>
      </w:r>
      <w:r w:rsidR="00020813" w:rsidRPr="00332BD1">
        <w:rPr>
          <w:rFonts w:ascii="Palatino Linotype" w:hAnsi="Palatino Linotype" w:cs="Arial"/>
          <w:i/>
          <w:sz w:val="22"/>
          <w:szCs w:val="22"/>
          <w:lang w:eastAsia="es-MX"/>
        </w:rPr>
        <w:t xml:space="preserve">diligencias iniciadas en las que haya dado aviso y/o notificado a los titulares de datos personales, para que manifestaren su </w:t>
      </w:r>
      <w:r w:rsidR="0004511D" w:rsidRPr="00332BD1">
        <w:rPr>
          <w:rFonts w:ascii="Palatino Linotype" w:hAnsi="Palatino Linotype" w:cs="Arial"/>
          <w:i/>
          <w:sz w:val="22"/>
          <w:szCs w:val="22"/>
          <w:lang w:eastAsia="es-MX"/>
        </w:rPr>
        <w:t>consentimiento</w:t>
      </w:r>
      <w:r w:rsidR="00020813" w:rsidRPr="00332BD1">
        <w:rPr>
          <w:rFonts w:ascii="Palatino Linotype" w:hAnsi="Palatino Linotype" w:cs="Arial"/>
          <w:i/>
          <w:sz w:val="22"/>
          <w:szCs w:val="22"/>
          <w:lang w:eastAsia="es-MX"/>
        </w:rPr>
        <w:t xml:space="preserve"> o ejercieran su derecho </w:t>
      </w:r>
      <w:r w:rsidR="00AE4ABB" w:rsidRPr="00332BD1">
        <w:rPr>
          <w:rFonts w:ascii="Palatino Linotype" w:hAnsi="Palatino Linotype" w:cs="Arial"/>
          <w:i/>
          <w:sz w:val="22"/>
          <w:szCs w:val="22"/>
          <w:lang w:eastAsia="es-MX"/>
        </w:rPr>
        <w:t xml:space="preserve">de </w:t>
      </w:r>
      <w:r w:rsidR="00020813" w:rsidRPr="00332BD1">
        <w:rPr>
          <w:rFonts w:ascii="Palatino Linotype" w:hAnsi="Palatino Linotype" w:cs="Arial"/>
          <w:i/>
          <w:sz w:val="22"/>
          <w:szCs w:val="22"/>
          <w:lang w:eastAsia="es-MX"/>
        </w:rPr>
        <w:t>oposición ante una solicitud de información pública,</w:t>
      </w:r>
      <w:r w:rsidR="00F41CDC" w:rsidRPr="00332BD1">
        <w:rPr>
          <w:rFonts w:ascii="Palatino Linotype" w:hAnsi="Palatino Linotype" w:cs="Arial"/>
          <w:i/>
          <w:sz w:val="22"/>
          <w:szCs w:val="22"/>
          <w:lang w:eastAsia="es-MX"/>
        </w:rPr>
        <w:t xml:space="preserve"> del 1 de enero de 2015 al</w:t>
      </w:r>
      <w:r w:rsidR="00020813" w:rsidRPr="00332BD1">
        <w:rPr>
          <w:rFonts w:ascii="Palatino Linotype" w:hAnsi="Palatino Linotype" w:cs="Arial"/>
          <w:i/>
          <w:sz w:val="22"/>
          <w:szCs w:val="22"/>
          <w:lang w:eastAsia="es-MX"/>
        </w:rPr>
        <w:t xml:space="preserve"> 2 de agosto de 2018, y</w:t>
      </w:r>
    </w:p>
    <w:p w14:paraId="18183A82" w14:textId="5E94482C" w:rsidR="00020813" w:rsidRPr="00332BD1" w:rsidRDefault="00020813" w:rsidP="00F41CDC">
      <w:pPr>
        <w:tabs>
          <w:tab w:val="left" w:pos="567"/>
        </w:tabs>
        <w:spacing w:before="200" w:after="200"/>
        <w:ind w:left="567" w:right="531"/>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b)</w:t>
      </w:r>
      <w:r w:rsidRPr="00332BD1">
        <w:rPr>
          <w:rFonts w:ascii="Palatino Linotype" w:hAnsi="Palatino Linotype" w:cs="Arial"/>
          <w:i/>
          <w:sz w:val="22"/>
          <w:szCs w:val="22"/>
          <w:lang w:eastAsia="es-MX"/>
        </w:rPr>
        <w:tab/>
        <w:t>E</w:t>
      </w:r>
      <w:r w:rsidR="0004511D" w:rsidRPr="00332BD1">
        <w:rPr>
          <w:rFonts w:ascii="Palatino Linotype" w:hAnsi="Palatino Linotype" w:cs="Arial"/>
          <w:i/>
          <w:sz w:val="22"/>
          <w:szCs w:val="22"/>
          <w:lang w:eastAsia="es-MX"/>
        </w:rPr>
        <w:t>l número de Juicios de Amparo</w:t>
      </w:r>
      <w:r w:rsidRPr="00332BD1">
        <w:rPr>
          <w:rFonts w:ascii="Palatino Linotype" w:hAnsi="Palatino Linotype" w:cs="Arial"/>
          <w:i/>
          <w:sz w:val="22"/>
          <w:szCs w:val="22"/>
          <w:lang w:eastAsia="es-MX"/>
        </w:rPr>
        <w:t xml:space="preserve"> que le hayan sido notificados, relativos a la falta u omisión de </w:t>
      </w:r>
      <w:r w:rsidR="0004511D" w:rsidRPr="00332BD1">
        <w:rPr>
          <w:rFonts w:ascii="Palatino Linotype" w:hAnsi="Palatino Linotype" w:cs="Arial"/>
          <w:i/>
          <w:sz w:val="22"/>
          <w:szCs w:val="22"/>
          <w:lang w:eastAsia="es-MX"/>
        </w:rPr>
        <w:t xml:space="preserve">dar </w:t>
      </w:r>
      <w:r w:rsidRPr="00332BD1">
        <w:rPr>
          <w:rFonts w:ascii="Palatino Linotype" w:hAnsi="Palatino Linotype" w:cs="Arial"/>
          <w:i/>
          <w:sz w:val="22"/>
          <w:szCs w:val="22"/>
          <w:lang w:eastAsia="es-MX"/>
        </w:rPr>
        <w:t xml:space="preserve">aviso y/o notificación a los titulares de datos personales, para que manifestaran su </w:t>
      </w:r>
      <w:r w:rsidR="0004511D" w:rsidRPr="00332BD1">
        <w:rPr>
          <w:rFonts w:ascii="Palatino Linotype" w:hAnsi="Palatino Linotype" w:cs="Arial"/>
          <w:i/>
          <w:sz w:val="22"/>
          <w:szCs w:val="22"/>
          <w:lang w:eastAsia="es-MX"/>
        </w:rPr>
        <w:t>consentimiento</w:t>
      </w:r>
      <w:r w:rsidRPr="00332BD1">
        <w:rPr>
          <w:rFonts w:ascii="Palatino Linotype" w:hAnsi="Palatino Linotype" w:cs="Arial"/>
          <w:i/>
          <w:sz w:val="22"/>
          <w:szCs w:val="22"/>
          <w:lang w:eastAsia="es-MX"/>
        </w:rPr>
        <w:t xml:space="preserve"> o ejercieran su derecho </w:t>
      </w:r>
      <w:r w:rsidR="00AE4ABB" w:rsidRPr="00332BD1">
        <w:rPr>
          <w:rFonts w:ascii="Palatino Linotype" w:hAnsi="Palatino Linotype" w:cs="Arial"/>
          <w:i/>
          <w:sz w:val="22"/>
          <w:szCs w:val="22"/>
          <w:lang w:eastAsia="es-MX"/>
        </w:rPr>
        <w:t xml:space="preserve">de </w:t>
      </w:r>
      <w:r w:rsidR="0004511D" w:rsidRPr="00332BD1">
        <w:rPr>
          <w:rFonts w:ascii="Palatino Linotype" w:hAnsi="Palatino Linotype" w:cs="Arial"/>
          <w:i/>
          <w:sz w:val="22"/>
          <w:szCs w:val="22"/>
          <w:lang w:eastAsia="es-MX"/>
        </w:rPr>
        <w:t>oposición</w:t>
      </w:r>
      <w:r w:rsidRPr="00332BD1">
        <w:rPr>
          <w:rFonts w:ascii="Palatino Linotype" w:hAnsi="Palatino Linotype" w:cs="Arial"/>
          <w:i/>
          <w:sz w:val="22"/>
          <w:szCs w:val="22"/>
          <w:lang w:eastAsia="es-MX"/>
        </w:rPr>
        <w:t xml:space="preserve"> ante una solicitud de información pública, del 1 de enero de 2015 al 30 de julio de 2018</w:t>
      </w:r>
      <w:r w:rsidR="00F41CDC" w:rsidRPr="00332BD1">
        <w:rPr>
          <w:rFonts w:ascii="Palatino Linotype" w:hAnsi="Palatino Linotype" w:cs="Arial"/>
          <w:i/>
          <w:sz w:val="22"/>
          <w:szCs w:val="22"/>
          <w:lang w:eastAsia="es-MX"/>
        </w:rPr>
        <w:t xml:space="preserve"> en calidad de autoridad responsable y del 1 de enero de 2015 al 2 de agosto de 2018 en carácter de tercero interesado</w:t>
      </w:r>
      <w:r w:rsidRPr="00332BD1">
        <w:rPr>
          <w:rFonts w:ascii="Palatino Linotype" w:hAnsi="Palatino Linotype" w:cs="Arial"/>
          <w:i/>
          <w:sz w:val="22"/>
          <w:szCs w:val="22"/>
          <w:lang w:eastAsia="es-MX"/>
        </w:rPr>
        <w:t>.</w:t>
      </w:r>
    </w:p>
    <w:p w14:paraId="085482C5" w14:textId="77777777" w:rsidR="00DE23DC" w:rsidRPr="00332BD1" w:rsidRDefault="00DE23DC" w:rsidP="00F41CDC">
      <w:pPr>
        <w:tabs>
          <w:tab w:val="left" w:pos="567"/>
          <w:tab w:val="left" w:pos="709"/>
          <w:tab w:val="left" w:pos="1701"/>
        </w:tabs>
        <w:spacing w:before="200" w:after="200"/>
        <w:ind w:left="567" w:right="531"/>
        <w:jc w:val="both"/>
        <w:rPr>
          <w:rFonts w:ascii="Palatino Linotype" w:hAnsi="Palatino Linotype" w:cs="Arial"/>
          <w:i/>
          <w:sz w:val="22"/>
          <w:szCs w:val="22"/>
          <w:lang w:eastAsia="es-MX"/>
        </w:rPr>
      </w:pPr>
      <w:r w:rsidRPr="00332BD1">
        <w:rPr>
          <w:rFonts w:ascii="Palatino Linotype" w:hAnsi="Palatino Linotype" w:cs="Arial"/>
          <w:i/>
          <w:sz w:val="22"/>
          <w:szCs w:val="22"/>
          <w:lang w:eastAsia="es-MX"/>
        </w:rPr>
        <w:t xml:space="preserve">Debiendo </w:t>
      </w:r>
      <w:r w:rsidRPr="00332BD1">
        <w:rPr>
          <w:rFonts w:ascii="Palatino Linotype" w:hAnsi="Palatino Linotype"/>
          <w:bCs/>
          <w:i/>
          <w:sz w:val="22"/>
          <w:szCs w:val="22"/>
        </w:rPr>
        <w:t>notificar</w:t>
      </w:r>
      <w:r w:rsidRPr="00332BD1">
        <w:rPr>
          <w:rFonts w:ascii="Palatino Linotype" w:hAnsi="Palatino Linotype" w:cs="Arial"/>
          <w:i/>
          <w:sz w:val="22"/>
          <w:szCs w:val="22"/>
          <w:lang w:eastAsia="es-MX"/>
        </w:rPr>
        <w:t xml:space="preserve"> al </w:t>
      </w:r>
      <w:r w:rsidRPr="00332BD1">
        <w:rPr>
          <w:rFonts w:ascii="Palatino Linotype" w:hAnsi="Palatino Linotype" w:cs="Arial"/>
          <w:b/>
          <w:i/>
          <w:sz w:val="22"/>
          <w:szCs w:val="22"/>
          <w:lang w:eastAsia="es-MX"/>
        </w:rPr>
        <w:t>RECURRENTE</w:t>
      </w:r>
      <w:r w:rsidRPr="00332BD1">
        <w:rPr>
          <w:rFonts w:ascii="Palatino Linotype" w:hAnsi="Palatino Linotype" w:cs="Arial"/>
          <w:i/>
          <w:sz w:val="22"/>
          <w:szCs w:val="22"/>
          <w:lang w:eastAsia="es-MX"/>
        </w:rPr>
        <w:t xml:space="preserve"> el Acuerdo de Clasificación de la información que emita el Comité de Transparencia con motivo de la versión pública.</w:t>
      </w:r>
    </w:p>
    <w:p w14:paraId="12A8255F" w14:textId="4AA4E226" w:rsidR="001124B0" w:rsidRPr="00332BD1" w:rsidRDefault="00020813" w:rsidP="00F41CDC">
      <w:pPr>
        <w:tabs>
          <w:tab w:val="left" w:pos="567"/>
          <w:tab w:val="left" w:pos="709"/>
          <w:tab w:val="left" w:pos="1701"/>
        </w:tabs>
        <w:spacing w:before="200" w:after="200"/>
        <w:ind w:left="567" w:right="531"/>
        <w:jc w:val="both"/>
        <w:rPr>
          <w:rFonts w:ascii="Palatino Linotype" w:hAnsi="Palatino Linotype" w:cs="Arial"/>
          <w:i/>
          <w:sz w:val="22"/>
          <w:szCs w:val="22"/>
          <w:lang w:eastAsia="es-MX"/>
        </w:rPr>
      </w:pPr>
      <w:r w:rsidRPr="00332BD1">
        <w:rPr>
          <w:rFonts w:ascii="Palatino Linotype" w:hAnsi="Palatino Linotype"/>
          <w:bCs/>
          <w:i/>
          <w:sz w:val="22"/>
          <w:szCs w:val="22"/>
        </w:rPr>
        <w:t xml:space="preserve">Respecto de la información referida en </w:t>
      </w:r>
      <w:r w:rsidR="0004511D" w:rsidRPr="00332BD1">
        <w:rPr>
          <w:rFonts w:ascii="Palatino Linotype" w:hAnsi="Palatino Linotype"/>
          <w:bCs/>
          <w:i/>
          <w:sz w:val="22"/>
          <w:szCs w:val="22"/>
        </w:rPr>
        <w:t>los incisos</w:t>
      </w:r>
      <w:r w:rsidRPr="00332BD1">
        <w:rPr>
          <w:rFonts w:ascii="Palatino Linotype" w:hAnsi="Palatino Linotype"/>
          <w:bCs/>
          <w:i/>
          <w:sz w:val="22"/>
          <w:szCs w:val="22"/>
        </w:rPr>
        <w:t xml:space="preserve"> a)</w:t>
      </w:r>
      <w:r w:rsidR="0004511D" w:rsidRPr="00332BD1">
        <w:rPr>
          <w:rFonts w:ascii="Palatino Linotype" w:hAnsi="Palatino Linotype"/>
          <w:bCs/>
          <w:i/>
          <w:sz w:val="22"/>
          <w:szCs w:val="22"/>
        </w:rPr>
        <w:t xml:space="preserve"> y b) </w:t>
      </w:r>
      <w:r w:rsidR="00F41CDC" w:rsidRPr="00332BD1">
        <w:rPr>
          <w:rFonts w:ascii="Palatino Linotype" w:hAnsi="Palatino Linotype"/>
          <w:bCs/>
          <w:i/>
          <w:sz w:val="22"/>
          <w:szCs w:val="22"/>
        </w:rPr>
        <w:t xml:space="preserve">para el caso de que no genere, </w:t>
      </w:r>
      <w:r w:rsidR="0004511D" w:rsidRPr="00332BD1">
        <w:rPr>
          <w:rFonts w:ascii="Palatino Linotype" w:hAnsi="Palatino Linotype"/>
          <w:bCs/>
          <w:i/>
          <w:sz w:val="22"/>
          <w:szCs w:val="22"/>
        </w:rPr>
        <w:t xml:space="preserve">posea o administre la información que se ordena, </w:t>
      </w:r>
      <w:r w:rsidR="00F41CDC" w:rsidRPr="00332BD1">
        <w:rPr>
          <w:rFonts w:ascii="Palatino Linotype" w:hAnsi="Palatino Linotype"/>
          <w:bCs/>
          <w:i/>
          <w:sz w:val="22"/>
          <w:szCs w:val="22"/>
        </w:rPr>
        <w:t>deberá de</w:t>
      </w:r>
      <w:r w:rsidRPr="00332BD1">
        <w:rPr>
          <w:rFonts w:ascii="Palatino Linotype" w:hAnsi="Palatino Linotype" w:cs="Arial"/>
          <w:i/>
          <w:sz w:val="22"/>
          <w:szCs w:val="22"/>
          <w:lang w:eastAsia="es-MX"/>
        </w:rPr>
        <w:t xml:space="preserve"> hacerlo del conocimiento del </w:t>
      </w:r>
      <w:r w:rsidRPr="00332BD1">
        <w:rPr>
          <w:rFonts w:ascii="Palatino Linotype" w:hAnsi="Palatino Linotype" w:cs="Arial"/>
          <w:b/>
          <w:i/>
          <w:sz w:val="22"/>
          <w:szCs w:val="22"/>
          <w:lang w:eastAsia="es-MX"/>
        </w:rPr>
        <w:t>RECURRENTE</w:t>
      </w:r>
      <w:r w:rsidR="00DE23DC" w:rsidRPr="00332BD1">
        <w:rPr>
          <w:rFonts w:ascii="Palatino Linotype" w:hAnsi="Palatino Linotype" w:cs="Arial"/>
          <w:b/>
          <w:i/>
          <w:sz w:val="22"/>
          <w:szCs w:val="22"/>
          <w:lang w:eastAsia="es-MX"/>
        </w:rPr>
        <w:t>.</w:t>
      </w:r>
      <w:r w:rsidR="001124B0" w:rsidRPr="00332BD1">
        <w:rPr>
          <w:rFonts w:ascii="Palatino Linotype" w:hAnsi="Palatino Linotype" w:cs="Arial"/>
          <w:i/>
          <w:sz w:val="22"/>
          <w:szCs w:val="22"/>
          <w:lang w:eastAsia="es-MX"/>
        </w:rPr>
        <w:t>”</w:t>
      </w:r>
    </w:p>
    <w:p w14:paraId="57AE6389" w14:textId="77777777" w:rsidR="001124B0" w:rsidRPr="00332BD1" w:rsidRDefault="001124B0" w:rsidP="001124B0">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hd w:val="clear" w:color="auto" w:fill="FFFFFF"/>
        </w:rPr>
      </w:pPr>
      <w:r w:rsidRPr="00332BD1">
        <w:rPr>
          <w:rFonts w:ascii="Palatino Linotype" w:hAnsi="Palatino Linotype"/>
          <w:b/>
          <w:szCs w:val="17"/>
          <w:lang w:eastAsia="es-ES_tradnl"/>
        </w:rPr>
        <w:t>Notifíquese</w:t>
      </w:r>
      <w:r w:rsidRPr="00332BD1">
        <w:rPr>
          <w:rFonts w:ascii="Palatino Linotype" w:hAnsi="Palatino Linotype"/>
          <w:szCs w:val="17"/>
          <w:lang w:eastAsia="es-ES_tradnl"/>
        </w:rPr>
        <w:t xml:space="preserve"> </w:t>
      </w:r>
      <w:r w:rsidRPr="00332BD1">
        <w:rPr>
          <w:rFonts w:ascii="Palatino Linotype" w:hAnsi="Palatino Linotype"/>
          <w:shd w:val="clear" w:color="auto" w:fill="FFFFFF"/>
        </w:rPr>
        <w:t>al Titular de la Unidad de Transparencia del</w:t>
      </w:r>
      <w:r w:rsidRPr="00332BD1">
        <w:rPr>
          <w:rStyle w:val="apple-converted-space"/>
          <w:rFonts w:ascii="Palatino Linotype" w:hAnsi="Palatino Linotype"/>
          <w:b/>
          <w:shd w:val="clear" w:color="auto" w:fill="FFFFFF"/>
        </w:rPr>
        <w:t xml:space="preserve"> </w:t>
      </w:r>
      <w:r w:rsidRPr="00332BD1">
        <w:rPr>
          <w:rFonts w:ascii="Palatino Linotype" w:hAnsi="Palatino Linotype"/>
          <w:b/>
          <w:shd w:val="clear" w:color="auto" w:fill="FFFFFF"/>
        </w:rPr>
        <w:t>SUJETO OBLIGADO</w:t>
      </w:r>
      <w:r w:rsidRPr="00332BD1">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332BD1">
        <w:rPr>
          <w:rFonts w:ascii="Palatino Linotype" w:hAnsi="Palatino Linotype" w:cs="Arial"/>
        </w:rPr>
        <w:t>cumplimiento</w:t>
      </w:r>
      <w:r w:rsidRPr="00332BD1">
        <w:rPr>
          <w:rFonts w:ascii="Palatino Linotype" w:hAnsi="Palatino Linotype"/>
          <w:shd w:val="clear" w:color="auto" w:fill="FFFFFF"/>
        </w:rPr>
        <w:t xml:space="preserve"> a lo ordenado dentro del plazo de diez días hábiles, debiendo informar a este Instituto en un plazo </w:t>
      </w:r>
      <w:r w:rsidRPr="00332BD1">
        <w:rPr>
          <w:rFonts w:ascii="Palatino Linotype" w:hAnsi="Palatino Linotype"/>
          <w:szCs w:val="17"/>
          <w:lang w:eastAsia="es-ES_tradnl"/>
        </w:rPr>
        <w:t>de</w:t>
      </w:r>
      <w:r w:rsidRPr="00332BD1">
        <w:rPr>
          <w:rFonts w:ascii="Palatino Linotype" w:hAnsi="Palatino Linotype"/>
          <w:shd w:val="clear" w:color="auto" w:fill="FFFFFF"/>
        </w:rPr>
        <w:t xml:space="preserve"> tres días hábiles siguientes sobre el cumplimiento dado a la presente resolución.</w:t>
      </w:r>
    </w:p>
    <w:p w14:paraId="582D572F" w14:textId="77777777" w:rsidR="001124B0" w:rsidRPr="00332BD1"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332BD1">
        <w:rPr>
          <w:rFonts w:ascii="Palatino Linotype" w:hAnsi="Palatino Linotype"/>
          <w:b/>
          <w:szCs w:val="17"/>
          <w:lang w:eastAsia="es-ES_tradnl"/>
        </w:rPr>
        <w:t>Notifíquese</w:t>
      </w:r>
      <w:r w:rsidRPr="00332BD1">
        <w:rPr>
          <w:rFonts w:ascii="Palatino Linotype" w:hAnsi="Palatino Linotype"/>
          <w:szCs w:val="17"/>
          <w:lang w:eastAsia="es-ES_tradnl"/>
        </w:rPr>
        <w:t xml:space="preserve"> al</w:t>
      </w:r>
      <w:r w:rsidRPr="00332BD1">
        <w:rPr>
          <w:rFonts w:ascii="Palatino Linotype" w:hAnsi="Palatino Linotype"/>
          <w:b/>
          <w:szCs w:val="17"/>
          <w:lang w:eastAsia="es-ES_tradnl"/>
        </w:rPr>
        <w:t xml:space="preserve"> RECURRENTE</w:t>
      </w:r>
      <w:r w:rsidRPr="00332BD1">
        <w:rPr>
          <w:rFonts w:ascii="Palatino Linotype" w:hAnsi="Palatino Linotype"/>
          <w:szCs w:val="17"/>
          <w:lang w:eastAsia="es-ES_tradnl"/>
        </w:rPr>
        <w:t xml:space="preserve"> la </w:t>
      </w:r>
      <w:r w:rsidRPr="00332BD1">
        <w:rPr>
          <w:rFonts w:ascii="Palatino Linotype" w:hAnsi="Palatino Linotype"/>
          <w:shd w:val="clear" w:color="auto" w:fill="FFFFFF"/>
        </w:rPr>
        <w:t>presente</w:t>
      </w:r>
      <w:r w:rsidRPr="00332BD1">
        <w:rPr>
          <w:rFonts w:ascii="Palatino Linotype" w:hAnsi="Palatino Linotype"/>
          <w:szCs w:val="17"/>
          <w:lang w:eastAsia="es-ES_tradnl"/>
        </w:rPr>
        <w:t xml:space="preserve"> resolución.</w:t>
      </w:r>
    </w:p>
    <w:p w14:paraId="5E768CCD" w14:textId="77777777" w:rsidR="001124B0" w:rsidRPr="00332BD1"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332BD1">
        <w:rPr>
          <w:rFonts w:ascii="Palatino Linotype" w:hAnsi="Palatino Linotype"/>
          <w:b/>
          <w:szCs w:val="17"/>
          <w:lang w:eastAsia="es-ES_tradnl"/>
        </w:rPr>
        <w:t>Hágase del conocimiento</w:t>
      </w:r>
      <w:r w:rsidRPr="00332BD1">
        <w:rPr>
          <w:rFonts w:ascii="Palatino Linotype" w:hAnsi="Palatino Linotype"/>
          <w:szCs w:val="17"/>
          <w:lang w:eastAsia="es-ES_tradnl"/>
        </w:rPr>
        <w:t xml:space="preserve"> al</w:t>
      </w:r>
      <w:r w:rsidRPr="00332BD1">
        <w:rPr>
          <w:rFonts w:ascii="Palatino Linotype" w:hAnsi="Palatino Linotype"/>
          <w:b/>
          <w:szCs w:val="17"/>
          <w:lang w:eastAsia="es-ES_tradnl"/>
        </w:rPr>
        <w:t xml:space="preserve"> RECURRENTE</w:t>
      </w:r>
      <w:r w:rsidRPr="00332BD1">
        <w:rPr>
          <w:rFonts w:ascii="Palatino Linotype" w:hAnsi="Palatino Linotype"/>
          <w:szCs w:val="17"/>
          <w:lang w:eastAsia="es-ES_tradnl"/>
        </w:rPr>
        <w:t xml:space="preserve"> que de conformidad con lo </w:t>
      </w:r>
      <w:r w:rsidRPr="00332BD1">
        <w:rPr>
          <w:rFonts w:ascii="Palatino Linotype" w:hAnsi="Palatino Linotype" w:cs="Arial"/>
        </w:rPr>
        <w:t>establecido</w:t>
      </w:r>
      <w:r w:rsidRPr="00332BD1">
        <w:rPr>
          <w:rFonts w:ascii="Palatino Linotype" w:hAnsi="Palatino Linotype"/>
          <w:szCs w:val="17"/>
          <w:lang w:eastAsia="es-ES_tradnl"/>
        </w:rPr>
        <w:t xml:space="preserve"> en el artículo 196 de la Ley de </w:t>
      </w:r>
      <w:r w:rsidRPr="00332BD1">
        <w:rPr>
          <w:rFonts w:ascii="Palatino Linotype" w:hAnsi="Palatino Linotype"/>
          <w:shd w:val="clear" w:color="auto" w:fill="FFFFFF"/>
        </w:rPr>
        <w:t>Transparencia</w:t>
      </w:r>
      <w:r w:rsidRPr="00332BD1">
        <w:rPr>
          <w:rFonts w:ascii="Palatino Linotype" w:hAnsi="Palatino Linotype"/>
          <w:szCs w:val="17"/>
          <w:lang w:eastAsia="es-ES_tradnl"/>
        </w:rPr>
        <w:t xml:space="preserve"> y Acceso a la </w:t>
      </w:r>
      <w:r w:rsidRPr="00332BD1">
        <w:rPr>
          <w:rFonts w:ascii="Palatino Linotype" w:hAnsi="Palatino Linotype" w:cs="Arial"/>
        </w:rPr>
        <w:t>Información</w:t>
      </w:r>
      <w:r w:rsidRPr="00332BD1">
        <w:rPr>
          <w:rFonts w:ascii="Palatino Linotype" w:hAnsi="Palatino Linotype"/>
          <w:szCs w:val="17"/>
          <w:lang w:eastAsia="es-ES_tradnl"/>
        </w:rPr>
        <w:t xml:space="preserve"> Pública del Estado de México y Municipios, podrá impugnarla vía Juicio de Amparo en los términos de las leyes aplicables.</w:t>
      </w:r>
    </w:p>
    <w:p w14:paraId="05046F71" w14:textId="3D382FAC" w:rsidR="001124B0" w:rsidRPr="00332BD1"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332BD1">
        <w:rPr>
          <w:rFonts w:ascii="Palatino Linotype" w:hAnsi="Palatino Linotype"/>
          <w:b/>
          <w:lang w:eastAsia="es-ES_tradnl"/>
        </w:rPr>
        <w:t>Gírese</w:t>
      </w:r>
      <w:r w:rsidRPr="00332BD1">
        <w:rPr>
          <w:rFonts w:ascii="Palatino Linotype" w:hAnsi="Palatino Linotype"/>
          <w:lang w:eastAsia="es-ES_tradnl"/>
        </w:rPr>
        <w:t xml:space="preserve"> oficio </w:t>
      </w:r>
      <w:r w:rsidRPr="00332BD1">
        <w:rPr>
          <w:rFonts w:ascii="Palatino Linotype" w:hAnsi="Palatino Linotype"/>
          <w:szCs w:val="17"/>
          <w:lang w:eastAsia="es-ES_tradnl"/>
        </w:rPr>
        <w:t>al</w:t>
      </w:r>
      <w:r w:rsidRPr="00332BD1">
        <w:rPr>
          <w:rFonts w:ascii="Palatino Linotype" w:hAnsi="Palatino Linotype"/>
          <w:lang w:eastAsia="es-ES_tradnl"/>
        </w:rPr>
        <w:t xml:space="preserve"> Titular de la </w:t>
      </w:r>
      <w:r w:rsidRPr="00332BD1">
        <w:rPr>
          <w:rFonts w:ascii="Palatino Linotype" w:hAnsi="Palatino Linotype"/>
          <w:shd w:val="clear" w:color="auto" w:fill="FFFFFF"/>
        </w:rPr>
        <w:t>Contraloría</w:t>
      </w:r>
      <w:r w:rsidRPr="00332BD1">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DE4E88" w:rsidRPr="00332BD1">
        <w:rPr>
          <w:rFonts w:ascii="Palatino Linotype" w:hAnsi="Palatino Linotype" w:cs="Arial"/>
          <w:b/>
        </w:rPr>
        <w:fldChar w:fldCharType="begin"/>
      </w:r>
      <w:r w:rsidR="00DE4E88" w:rsidRPr="00332BD1">
        <w:rPr>
          <w:rFonts w:ascii="Palatino Linotype" w:hAnsi="Palatino Linotype" w:cs="Arial"/>
          <w:b/>
        </w:rPr>
        <w:instrText xml:space="preserve"> REF _Ref525159267 \r \h  \* MERGEFORMAT </w:instrText>
      </w:r>
      <w:r w:rsidR="00DE4E88" w:rsidRPr="00332BD1">
        <w:rPr>
          <w:rFonts w:ascii="Palatino Linotype" w:hAnsi="Palatino Linotype" w:cs="Arial"/>
          <w:b/>
        </w:rPr>
      </w:r>
      <w:r w:rsidR="00DE4E88" w:rsidRPr="00332BD1">
        <w:rPr>
          <w:rFonts w:ascii="Palatino Linotype" w:hAnsi="Palatino Linotype" w:cs="Arial"/>
          <w:b/>
        </w:rPr>
        <w:fldChar w:fldCharType="separate"/>
      </w:r>
      <w:r w:rsidR="00AE4ABB" w:rsidRPr="00332BD1">
        <w:rPr>
          <w:rFonts w:ascii="Palatino Linotype" w:hAnsi="Palatino Linotype" w:cs="Arial"/>
          <w:b/>
        </w:rPr>
        <w:t>SEXTO</w:t>
      </w:r>
      <w:r w:rsidR="00DE4E88" w:rsidRPr="00332BD1">
        <w:rPr>
          <w:rFonts w:ascii="Palatino Linotype" w:hAnsi="Palatino Linotype" w:cs="Arial"/>
          <w:b/>
        </w:rPr>
        <w:fldChar w:fldCharType="end"/>
      </w:r>
      <w:r w:rsidR="00AE4ABB" w:rsidRPr="00332BD1">
        <w:rPr>
          <w:rFonts w:ascii="Palatino Linotype" w:hAnsi="Palatino Linotype" w:cs="Arial"/>
          <w:b/>
        </w:rPr>
        <w:t xml:space="preserve"> </w:t>
      </w:r>
      <w:r w:rsidRPr="00332BD1">
        <w:rPr>
          <w:rFonts w:ascii="Palatino Linotype" w:hAnsi="Palatino Linotype"/>
          <w:lang w:eastAsia="es-ES_tradnl"/>
        </w:rPr>
        <w:t>de la presente resolución.</w:t>
      </w:r>
    </w:p>
    <w:p w14:paraId="1397A64F" w14:textId="30506B81" w:rsidR="00114F03" w:rsidRPr="00114F03" w:rsidRDefault="00114F03" w:rsidP="00114F03">
      <w:pPr>
        <w:spacing w:before="200" w:after="200" w:line="360" w:lineRule="auto"/>
        <w:jc w:val="both"/>
        <w:rPr>
          <w:rFonts w:ascii="Palatino Linotype" w:hAnsi="Palatino Linotype" w:cs="Arial"/>
        </w:rPr>
      </w:pPr>
      <w:r w:rsidRPr="00114F03">
        <w:rPr>
          <w:rFonts w:ascii="Palatino Linotype" w:hAnsi="Palatino Linotype" w:cs="Arial"/>
        </w:rPr>
        <w:t xml:space="preserve">ASÍ LO RESUELVE, </w:t>
      </w:r>
      <w:r w:rsidRPr="00024550">
        <w:rPr>
          <w:rFonts w:ascii="Palatino Linotype" w:hAnsi="Palatino Linotype" w:cs="Arial"/>
        </w:rPr>
        <w:t>POR UNANIMIDAD DE VOTOS EL PLENO DEL</w:t>
      </w:r>
      <w:r w:rsidRPr="00024550">
        <w:rPr>
          <w:rFonts w:ascii="Palatino Linotype" w:eastAsia="Arial Unicode MS" w:hAnsi="Palatino Linotype" w:cs="Arial"/>
        </w:rPr>
        <w:t xml:space="preserve"> INSTITUTO DE </w:t>
      </w:r>
      <w:r w:rsidRPr="00024550">
        <w:rPr>
          <w:rFonts w:ascii="Palatino Linotype" w:hAnsi="Palatino Linotype"/>
          <w:lang w:eastAsia="en-US"/>
        </w:rPr>
        <w:t>TRANSPARENCIA</w:t>
      </w:r>
      <w:r w:rsidRPr="00024550">
        <w:rPr>
          <w:rFonts w:ascii="Palatino Linotype" w:eastAsia="Arial Unicode MS" w:hAnsi="Palatino Linotype" w:cs="Arial"/>
        </w:rPr>
        <w:t>, ACCESO A LA INFORMACIÓN PÚBLICA Y PROTECCIÓN DE DATOS PERSONALES DEL ESTADO DE MÉXICO Y MUNICIPIOS</w:t>
      </w:r>
      <w:r w:rsidRPr="00024550">
        <w:rPr>
          <w:rFonts w:ascii="Palatino Linotype" w:hAnsi="Palatino Linotype" w:cs="Arial"/>
        </w:rPr>
        <w:t>, CONFORMADO POR LOS COMISIONADOS ZULEMA MARTÍNEZ SÁNCHEZ, EVA ABAID YAPUR, JOSÉ GUADALUPE LUNA HERNÁNDEZ</w:t>
      </w:r>
      <w:r w:rsidR="00024550">
        <w:rPr>
          <w:rFonts w:ascii="Palatino Linotype" w:hAnsi="Palatino Linotype" w:cs="Arial"/>
        </w:rPr>
        <w:t xml:space="preserve"> EMITIENDO VOTO PARTICULAR</w:t>
      </w:r>
      <w:r w:rsidRPr="00024550">
        <w:rPr>
          <w:rFonts w:ascii="Palatino Linotype" w:hAnsi="Palatino Linotype" w:cs="Arial"/>
        </w:rPr>
        <w:t>, JAVIER MARTÍNEZ CRUZ Y LUIS GUSTAVO PARRA NORIEGA; EN</w:t>
      </w:r>
      <w:r w:rsidRPr="00024550">
        <w:rPr>
          <w:rFonts w:ascii="Palatino Linotype" w:hAnsi="Palatino Linotype" w:cs="Arial"/>
          <w:shd w:val="clear" w:color="auto" w:fill="FFFFFF" w:themeFill="background1"/>
        </w:rPr>
        <w:t xml:space="preserve"> LA </w:t>
      </w:r>
      <w:r w:rsidRPr="00024550">
        <w:rPr>
          <w:rFonts w:ascii="Palatino Linotype" w:hAnsi="Palatino Linotype" w:cs="Arial"/>
        </w:rPr>
        <w:t>CUADRAGÉSIMA SESIÓN ORDINARIA CELEBRADA EL DÍA TREINTA Y UNO DE OCTUBRE DE DOS MIL DIECIOCHO, ANTE EL SECRETARIO TÉCNICO DEL PLENO, ALEXIS</w:t>
      </w:r>
      <w:r w:rsidRPr="00114F03">
        <w:rPr>
          <w:rFonts w:ascii="Palatino Linotype" w:hAnsi="Palatino Linotype" w:cs="Arial"/>
        </w:rPr>
        <w:t xml:space="preserve"> TAPIA RAMÍREZ. </w:t>
      </w:r>
    </w:p>
    <w:tbl>
      <w:tblPr>
        <w:tblW w:w="10365" w:type="dxa"/>
        <w:jc w:val="center"/>
        <w:tblLayout w:type="fixed"/>
        <w:tblLook w:val="04A0" w:firstRow="1" w:lastRow="0" w:firstColumn="1" w:lastColumn="0" w:noHBand="0" w:noVBand="1"/>
      </w:tblPr>
      <w:tblGrid>
        <w:gridCol w:w="5182"/>
        <w:gridCol w:w="5183"/>
      </w:tblGrid>
      <w:tr w:rsidR="000C2FDA" w:rsidRPr="00D35540" w14:paraId="36B72608" w14:textId="77777777" w:rsidTr="008D28AF">
        <w:trPr>
          <w:jc w:val="center"/>
        </w:trPr>
        <w:tc>
          <w:tcPr>
            <w:tcW w:w="10365" w:type="dxa"/>
            <w:gridSpan w:val="2"/>
            <w:shd w:val="clear" w:color="auto" w:fill="auto"/>
          </w:tcPr>
          <w:p w14:paraId="4B1EF6DD" w14:textId="77777777" w:rsidR="000C2FDA" w:rsidRDefault="000C2FDA" w:rsidP="008D28AF">
            <w:pPr>
              <w:jc w:val="center"/>
              <w:rPr>
                <w:rFonts w:ascii="Palatino Linotype" w:hAnsi="Palatino Linotype" w:cs="Arial"/>
                <w:b/>
              </w:rPr>
            </w:pPr>
          </w:p>
          <w:p w14:paraId="2F89BDBD" w14:textId="77777777" w:rsidR="00AE4ABB" w:rsidRDefault="00AE4ABB" w:rsidP="008D28AF">
            <w:pPr>
              <w:jc w:val="center"/>
              <w:rPr>
                <w:rFonts w:ascii="Palatino Linotype" w:hAnsi="Palatino Linotype" w:cs="Arial"/>
                <w:b/>
              </w:rPr>
            </w:pPr>
          </w:p>
          <w:p w14:paraId="63D20928" w14:textId="77777777" w:rsidR="00DE23DC" w:rsidRPr="00114F03" w:rsidRDefault="00DE23DC" w:rsidP="008D28AF">
            <w:pPr>
              <w:jc w:val="center"/>
              <w:rPr>
                <w:rFonts w:ascii="Palatino Linotype" w:hAnsi="Palatino Linotype" w:cs="Arial"/>
                <w:b/>
              </w:rPr>
            </w:pPr>
          </w:p>
          <w:p w14:paraId="7DF15D17" w14:textId="77777777" w:rsidR="000C2FDA" w:rsidRPr="00D35540" w:rsidRDefault="000C2FDA" w:rsidP="008D28AF">
            <w:pPr>
              <w:jc w:val="center"/>
              <w:rPr>
                <w:rFonts w:ascii="Palatino Linotype" w:hAnsi="Palatino Linotype" w:cs="Arial"/>
                <w:b/>
                <w:lang w:val="es-ES_tradnl"/>
              </w:rPr>
            </w:pPr>
          </w:p>
          <w:p w14:paraId="2F8D2F45"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Zulema Martínez Sánchez</w:t>
            </w:r>
          </w:p>
          <w:p w14:paraId="565B43E8"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lang w:val="es-ES_tradnl"/>
              </w:rPr>
              <w:t>Comisionada Presidenta</w:t>
            </w:r>
          </w:p>
          <w:p w14:paraId="0648ECF5"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 xml:space="preserve">(RÚBRICA) </w:t>
            </w:r>
          </w:p>
        </w:tc>
      </w:tr>
      <w:tr w:rsidR="000C2FDA" w:rsidRPr="00D35540" w14:paraId="24B5E68F" w14:textId="77777777" w:rsidTr="008D28AF">
        <w:trPr>
          <w:jc w:val="center"/>
        </w:trPr>
        <w:tc>
          <w:tcPr>
            <w:tcW w:w="5182" w:type="dxa"/>
            <w:shd w:val="clear" w:color="auto" w:fill="auto"/>
          </w:tcPr>
          <w:p w14:paraId="71995602" w14:textId="77777777" w:rsidR="00DE23DC" w:rsidRDefault="00DE23DC" w:rsidP="008D28AF">
            <w:pPr>
              <w:jc w:val="center"/>
              <w:rPr>
                <w:rFonts w:ascii="Palatino Linotype" w:hAnsi="Palatino Linotype" w:cs="Arial"/>
                <w:b/>
                <w:lang w:val="es-ES_tradnl"/>
              </w:rPr>
            </w:pPr>
          </w:p>
          <w:p w14:paraId="22856D69" w14:textId="77777777" w:rsidR="00DE23DC" w:rsidRDefault="00DE23DC" w:rsidP="008D28AF">
            <w:pPr>
              <w:jc w:val="center"/>
              <w:rPr>
                <w:rFonts w:ascii="Palatino Linotype" w:hAnsi="Palatino Linotype" w:cs="Arial"/>
                <w:b/>
                <w:lang w:val="es-ES_tradnl"/>
              </w:rPr>
            </w:pPr>
          </w:p>
          <w:p w14:paraId="656832C9" w14:textId="77777777" w:rsidR="000C2FDA" w:rsidRPr="00D35540" w:rsidRDefault="000C2FDA" w:rsidP="008D28AF">
            <w:pPr>
              <w:jc w:val="center"/>
              <w:rPr>
                <w:rFonts w:ascii="Palatino Linotype" w:hAnsi="Palatino Linotype" w:cs="Arial"/>
                <w:b/>
                <w:lang w:val="es-ES_tradnl"/>
              </w:rPr>
            </w:pPr>
          </w:p>
          <w:p w14:paraId="697129E6" w14:textId="77777777" w:rsidR="000C2FDA" w:rsidRPr="00D35540" w:rsidRDefault="000C2FDA" w:rsidP="008D28AF">
            <w:pPr>
              <w:jc w:val="center"/>
              <w:rPr>
                <w:rFonts w:ascii="Palatino Linotype" w:hAnsi="Palatino Linotype" w:cs="Arial"/>
                <w:b/>
                <w:lang w:val="es-ES_tradnl"/>
              </w:rPr>
            </w:pPr>
          </w:p>
          <w:p w14:paraId="35615770"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Eva Abaid Yapur</w:t>
            </w:r>
          </w:p>
          <w:p w14:paraId="72643954"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Comisionada</w:t>
            </w:r>
          </w:p>
          <w:p w14:paraId="09F83CF6"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14:paraId="0E7D1876" w14:textId="77777777" w:rsidR="00DE23DC" w:rsidRDefault="00DE23DC" w:rsidP="008D28AF">
            <w:pPr>
              <w:jc w:val="center"/>
              <w:rPr>
                <w:rFonts w:ascii="Palatino Linotype" w:hAnsi="Palatino Linotype" w:cs="Arial"/>
                <w:b/>
                <w:lang w:val="es-ES_tradnl"/>
              </w:rPr>
            </w:pPr>
          </w:p>
          <w:p w14:paraId="702018FE" w14:textId="77777777" w:rsidR="00DE23DC" w:rsidRDefault="00DE23DC" w:rsidP="008D28AF">
            <w:pPr>
              <w:jc w:val="center"/>
              <w:rPr>
                <w:rFonts w:ascii="Palatino Linotype" w:hAnsi="Palatino Linotype" w:cs="Arial"/>
                <w:b/>
                <w:lang w:val="es-ES_tradnl"/>
              </w:rPr>
            </w:pPr>
          </w:p>
          <w:p w14:paraId="1A6BB5F9" w14:textId="77777777" w:rsidR="00DE23DC" w:rsidRPr="00D35540" w:rsidRDefault="00DE23DC" w:rsidP="008D28AF">
            <w:pPr>
              <w:jc w:val="center"/>
              <w:rPr>
                <w:rFonts w:ascii="Palatino Linotype" w:hAnsi="Palatino Linotype" w:cs="Arial"/>
                <w:b/>
                <w:lang w:val="es-ES_tradnl"/>
              </w:rPr>
            </w:pPr>
          </w:p>
          <w:p w14:paraId="2A540CA2" w14:textId="77777777" w:rsidR="000C2FDA" w:rsidRPr="00D35540" w:rsidRDefault="000C2FDA" w:rsidP="008D28AF">
            <w:pPr>
              <w:jc w:val="center"/>
              <w:rPr>
                <w:rFonts w:ascii="Palatino Linotype" w:hAnsi="Palatino Linotype" w:cs="Arial"/>
                <w:b/>
                <w:lang w:val="es-ES_tradnl"/>
              </w:rPr>
            </w:pPr>
          </w:p>
          <w:p w14:paraId="75756084"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José Guadalupe Luna Hernández</w:t>
            </w:r>
          </w:p>
          <w:p w14:paraId="3304949A"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Comisionado</w:t>
            </w:r>
          </w:p>
          <w:p w14:paraId="51C59A1B"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0C2FDA" w:rsidRPr="00D35540" w14:paraId="7FFA1F1E" w14:textId="77777777" w:rsidTr="008D28AF">
        <w:trPr>
          <w:jc w:val="center"/>
        </w:trPr>
        <w:tc>
          <w:tcPr>
            <w:tcW w:w="5182" w:type="dxa"/>
            <w:shd w:val="clear" w:color="auto" w:fill="auto"/>
          </w:tcPr>
          <w:p w14:paraId="715AD33D" w14:textId="77777777" w:rsidR="000C2FDA" w:rsidRDefault="000C2FDA" w:rsidP="008D28AF">
            <w:pPr>
              <w:jc w:val="center"/>
              <w:rPr>
                <w:rFonts w:ascii="Palatino Linotype" w:hAnsi="Palatino Linotype" w:cs="Arial"/>
                <w:b/>
                <w:lang w:val="es-ES_tradnl"/>
              </w:rPr>
            </w:pPr>
          </w:p>
          <w:p w14:paraId="73C31129" w14:textId="77777777" w:rsidR="00DE23DC" w:rsidRDefault="00DE23DC" w:rsidP="008D28AF">
            <w:pPr>
              <w:jc w:val="center"/>
              <w:rPr>
                <w:rFonts w:ascii="Palatino Linotype" w:hAnsi="Palatino Linotype" w:cs="Arial"/>
                <w:b/>
                <w:lang w:val="es-ES_tradnl"/>
              </w:rPr>
            </w:pPr>
          </w:p>
          <w:p w14:paraId="10344B7D" w14:textId="77777777" w:rsidR="001C5100" w:rsidRDefault="001C5100" w:rsidP="008D28AF">
            <w:pPr>
              <w:jc w:val="center"/>
              <w:rPr>
                <w:rFonts w:ascii="Palatino Linotype" w:hAnsi="Palatino Linotype" w:cs="Arial"/>
                <w:b/>
                <w:lang w:val="es-ES_tradnl"/>
              </w:rPr>
            </w:pPr>
          </w:p>
          <w:p w14:paraId="5C4FDC3F" w14:textId="77777777" w:rsidR="00DE23DC" w:rsidRDefault="00DE23DC" w:rsidP="008D28AF">
            <w:pPr>
              <w:jc w:val="center"/>
              <w:rPr>
                <w:rFonts w:ascii="Palatino Linotype" w:hAnsi="Palatino Linotype" w:cs="Arial"/>
                <w:b/>
                <w:lang w:val="es-ES_tradnl"/>
              </w:rPr>
            </w:pPr>
          </w:p>
          <w:p w14:paraId="34587A32" w14:textId="77777777" w:rsidR="000C2FDA" w:rsidRPr="00D35540" w:rsidRDefault="000C2FDA" w:rsidP="008D28AF">
            <w:pPr>
              <w:jc w:val="center"/>
              <w:rPr>
                <w:rFonts w:ascii="Palatino Linotype" w:hAnsi="Palatino Linotype" w:cs="Arial"/>
                <w:b/>
                <w:lang w:val="es-ES_tradnl"/>
              </w:rPr>
            </w:pPr>
          </w:p>
          <w:p w14:paraId="415491A7" w14:textId="77777777" w:rsidR="000C2FDA" w:rsidRPr="00D35540" w:rsidRDefault="000C2FDA" w:rsidP="008D28AF">
            <w:pPr>
              <w:jc w:val="center"/>
              <w:rPr>
                <w:rFonts w:ascii="Palatino Linotype" w:hAnsi="Palatino Linotype" w:cs="Arial"/>
                <w:b/>
                <w:lang w:val="es-ES_tradnl"/>
              </w:rPr>
            </w:pPr>
          </w:p>
          <w:p w14:paraId="64648410"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Javier Martínez Cruz</w:t>
            </w:r>
          </w:p>
          <w:p w14:paraId="7F2B5631"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Comisionado</w:t>
            </w:r>
          </w:p>
          <w:p w14:paraId="3C9683B9" w14:textId="77777777" w:rsidR="000C2FDA" w:rsidRPr="008D04DD" w:rsidRDefault="000C2FDA" w:rsidP="008D28AF">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14:paraId="19AC2896" w14:textId="77777777" w:rsidR="00DE4E88" w:rsidRDefault="00DE4E88" w:rsidP="008D28AF">
            <w:pPr>
              <w:jc w:val="center"/>
              <w:rPr>
                <w:rFonts w:ascii="Palatino Linotype" w:hAnsi="Palatino Linotype" w:cs="Arial"/>
                <w:b/>
                <w:lang w:val="es-ES_tradnl"/>
              </w:rPr>
            </w:pPr>
          </w:p>
          <w:p w14:paraId="7EC155D1" w14:textId="77777777" w:rsidR="00DE23DC" w:rsidRDefault="00DE23DC" w:rsidP="008D28AF">
            <w:pPr>
              <w:jc w:val="center"/>
              <w:rPr>
                <w:rFonts w:ascii="Palatino Linotype" w:hAnsi="Palatino Linotype" w:cs="Arial"/>
                <w:b/>
                <w:lang w:val="es-ES_tradnl"/>
              </w:rPr>
            </w:pPr>
          </w:p>
          <w:p w14:paraId="3BDB7F9D" w14:textId="77777777" w:rsidR="00DE23DC" w:rsidRDefault="00DE23DC" w:rsidP="008D28AF">
            <w:pPr>
              <w:jc w:val="center"/>
              <w:rPr>
                <w:rFonts w:ascii="Palatino Linotype" w:hAnsi="Palatino Linotype" w:cs="Arial"/>
                <w:b/>
                <w:lang w:val="es-ES_tradnl"/>
              </w:rPr>
            </w:pPr>
          </w:p>
          <w:p w14:paraId="23FC538E" w14:textId="77777777" w:rsidR="00DE4E88" w:rsidRDefault="00DE4E88" w:rsidP="008D28AF">
            <w:pPr>
              <w:jc w:val="center"/>
              <w:rPr>
                <w:rFonts w:ascii="Palatino Linotype" w:hAnsi="Palatino Linotype" w:cs="Arial"/>
                <w:b/>
                <w:lang w:val="es-ES_tradnl"/>
              </w:rPr>
            </w:pPr>
          </w:p>
          <w:p w14:paraId="4140BBD3" w14:textId="77777777" w:rsidR="001C5100" w:rsidRPr="00D35540" w:rsidRDefault="001C5100" w:rsidP="008D28AF">
            <w:pPr>
              <w:jc w:val="center"/>
              <w:rPr>
                <w:rFonts w:ascii="Palatino Linotype" w:hAnsi="Palatino Linotype" w:cs="Arial"/>
                <w:b/>
                <w:lang w:val="es-ES_tradnl"/>
              </w:rPr>
            </w:pPr>
          </w:p>
          <w:p w14:paraId="3843F66D" w14:textId="77777777" w:rsidR="000C2FDA" w:rsidRPr="00D35540" w:rsidRDefault="000C2FDA" w:rsidP="008D28AF">
            <w:pPr>
              <w:jc w:val="center"/>
              <w:rPr>
                <w:rFonts w:ascii="Palatino Linotype" w:hAnsi="Palatino Linotype" w:cs="Arial"/>
                <w:b/>
                <w:lang w:val="es-ES_tradnl"/>
              </w:rPr>
            </w:pPr>
          </w:p>
          <w:p w14:paraId="225175E9" w14:textId="77777777" w:rsidR="000C2FDA" w:rsidRPr="00D35540" w:rsidRDefault="000C2FDA" w:rsidP="008D28AF">
            <w:pPr>
              <w:jc w:val="center"/>
              <w:rPr>
                <w:rFonts w:ascii="Palatino Linotype" w:hAnsi="Palatino Linotype" w:cs="Arial"/>
                <w:b/>
                <w:lang w:val="es-ES_tradnl"/>
              </w:rPr>
            </w:pPr>
            <w:r>
              <w:rPr>
                <w:rFonts w:ascii="Palatino Linotype" w:hAnsi="Palatino Linotype" w:cs="Arial"/>
                <w:b/>
                <w:lang w:val="es-ES_tradnl"/>
              </w:rPr>
              <w:t>Luis Gustavo Parra Noriega</w:t>
            </w:r>
          </w:p>
          <w:p w14:paraId="2A253BF8"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Comisionado</w:t>
            </w:r>
          </w:p>
          <w:p w14:paraId="717A6824"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0C2FDA" w:rsidRPr="00D35540" w14:paraId="0D6C3510" w14:textId="77777777" w:rsidTr="008D28AF">
        <w:trPr>
          <w:jc w:val="center"/>
        </w:trPr>
        <w:tc>
          <w:tcPr>
            <w:tcW w:w="10365" w:type="dxa"/>
            <w:gridSpan w:val="2"/>
            <w:shd w:val="clear" w:color="auto" w:fill="auto"/>
          </w:tcPr>
          <w:p w14:paraId="6A0A279F" w14:textId="77777777" w:rsidR="00DE4E88" w:rsidRDefault="00DE4E88" w:rsidP="008D28AF">
            <w:pPr>
              <w:jc w:val="center"/>
              <w:rPr>
                <w:rFonts w:ascii="Palatino Linotype" w:hAnsi="Palatino Linotype" w:cs="Arial"/>
                <w:b/>
                <w:lang w:val="es-ES_tradnl"/>
              </w:rPr>
            </w:pPr>
          </w:p>
          <w:p w14:paraId="6EBB8140" w14:textId="77777777" w:rsidR="00DE23DC" w:rsidRDefault="00DE23DC" w:rsidP="008D28AF">
            <w:pPr>
              <w:jc w:val="center"/>
              <w:rPr>
                <w:rFonts w:ascii="Palatino Linotype" w:hAnsi="Palatino Linotype" w:cs="Arial"/>
                <w:b/>
                <w:lang w:val="es-ES_tradnl"/>
              </w:rPr>
            </w:pPr>
          </w:p>
          <w:p w14:paraId="6B725714" w14:textId="77777777" w:rsidR="001C5100" w:rsidRDefault="001C5100" w:rsidP="008D28AF">
            <w:pPr>
              <w:jc w:val="center"/>
              <w:rPr>
                <w:rFonts w:ascii="Palatino Linotype" w:hAnsi="Palatino Linotype" w:cs="Arial"/>
                <w:b/>
                <w:lang w:val="es-ES_tradnl"/>
              </w:rPr>
            </w:pPr>
          </w:p>
          <w:p w14:paraId="67EAFDA6" w14:textId="77777777" w:rsidR="00DE23DC" w:rsidRDefault="00DE23DC" w:rsidP="008D28AF">
            <w:pPr>
              <w:jc w:val="center"/>
              <w:rPr>
                <w:rFonts w:ascii="Palatino Linotype" w:hAnsi="Palatino Linotype" w:cs="Arial"/>
                <w:b/>
                <w:lang w:val="es-ES_tradnl"/>
              </w:rPr>
            </w:pPr>
          </w:p>
          <w:p w14:paraId="4B71D4E3" w14:textId="77777777" w:rsidR="000C2FDA" w:rsidRDefault="000C2FDA" w:rsidP="008D28AF">
            <w:pPr>
              <w:jc w:val="center"/>
              <w:rPr>
                <w:rFonts w:ascii="Palatino Linotype" w:hAnsi="Palatino Linotype" w:cs="Arial"/>
                <w:b/>
                <w:lang w:val="es-ES_tradnl"/>
              </w:rPr>
            </w:pPr>
          </w:p>
          <w:p w14:paraId="6900DB55" w14:textId="77777777" w:rsidR="000C2FDA" w:rsidRPr="00D35540" w:rsidRDefault="000C2FDA" w:rsidP="008D28AF">
            <w:pPr>
              <w:jc w:val="center"/>
              <w:rPr>
                <w:rFonts w:ascii="Palatino Linotype" w:hAnsi="Palatino Linotype" w:cs="Arial"/>
                <w:b/>
                <w:lang w:val="es-ES_tradnl"/>
              </w:rPr>
            </w:pPr>
          </w:p>
          <w:p w14:paraId="60EB4809"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Alexis Tapia Ramírez</w:t>
            </w:r>
          </w:p>
          <w:p w14:paraId="3D375A49"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Secretario Técnico del Pleno</w:t>
            </w:r>
          </w:p>
          <w:p w14:paraId="0F8F7445"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b/>
                <w:lang w:val="es-ES_tradnl"/>
              </w:rPr>
              <w:t>(RÚBRICA)</w:t>
            </w:r>
            <w:r w:rsidRPr="00D35540">
              <w:rPr>
                <w:rFonts w:ascii="Palatino Linotype" w:hAnsi="Palatino Linotype" w:cs="Arial"/>
                <w:lang w:val="es-ES_tradnl"/>
              </w:rPr>
              <w:t xml:space="preserve"> </w:t>
            </w:r>
          </w:p>
        </w:tc>
      </w:tr>
    </w:tbl>
    <w:p w14:paraId="3D11B7C0" w14:textId="77777777" w:rsidR="00DE23DC" w:rsidRDefault="00DE23DC" w:rsidP="001C5100">
      <w:pPr>
        <w:jc w:val="both"/>
        <w:rPr>
          <w:rFonts w:ascii="Palatino Linotype" w:hAnsi="Palatino Linotype" w:cs="Arial"/>
          <w:sz w:val="22"/>
          <w:szCs w:val="22"/>
        </w:rPr>
      </w:pPr>
    </w:p>
    <w:p w14:paraId="6BC3108C" w14:textId="77777777" w:rsidR="00DE23DC" w:rsidRDefault="00DE23DC" w:rsidP="001C5100">
      <w:pPr>
        <w:jc w:val="both"/>
        <w:rPr>
          <w:rFonts w:ascii="Palatino Linotype" w:hAnsi="Palatino Linotype" w:cs="Arial"/>
          <w:sz w:val="22"/>
          <w:szCs w:val="22"/>
        </w:rPr>
      </w:pPr>
    </w:p>
    <w:p w14:paraId="355EB5DC" w14:textId="77777777" w:rsidR="00DE23DC" w:rsidRDefault="00DE23DC" w:rsidP="001C5100">
      <w:pPr>
        <w:jc w:val="both"/>
        <w:rPr>
          <w:rFonts w:ascii="Palatino Linotype" w:hAnsi="Palatino Linotype" w:cs="Arial"/>
          <w:sz w:val="22"/>
          <w:szCs w:val="22"/>
        </w:rPr>
      </w:pPr>
    </w:p>
    <w:p w14:paraId="0D737B16" w14:textId="77777777" w:rsidR="00DE23DC" w:rsidRDefault="00DE23DC" w:rsidP="001C5100">
      <w:pPr>
        <w:jc w:val="both"/>
        <w:rPr>
          <w:rFonts w:ascii="Palatino Linotype" w:hAnsi="Palatino Linotype" w:cs="Arial"/>
          <w:sz w:val="22"/>
          <w:szCs w:val="22"/>
        </w:rPr>
      </w:pPr>
    </w:p>
    <w:p w14:paraId="2245BD61" w14:textId="77777777" w:rsidR="00DE23DC" w:rsidRDefault="00DE23DC" w:rsidP="001C5100">
      <w:pPr>
        <w:jc w:val="both"/>
        <w:rPr>
          <w:rFonts w:ascii="Palatino Linotype" w:hAnsi="Palatino Linotype" w:cs="Arial"/>
          <w:sz w:val="22"/>
          <w:szCs w:val="22"/>
        </w:rPr>
      </w:pPr>
    </w:p>
    <w:p w14:paraId="6C9D7155" w14:textId="77777777" w:rsidR="00DE23DC" w:rsidRDefault="00DE23DC" w:rsidP="001C5100">
      <w:pPr>
        <w:jc w:val="both"/>
        <w:rPr>
          <w:rFonts w:ascii="Palatino Linotype" w:hAnsi="Palatino Linotype" w:cs="Arial"/>
          <w:sz w:val="22"/>
          <w:szCs w:val="22"/>
        </w:rPr>
      </w:pPr>
    </w:p>
    <w:p w14:paraId="6F11BC4B" w14:textId="77777777" w:rsidR="00DE23DC" w:rsidRDefault="00DE23DC" w:rsidP="001C5100">
      <w:pPr>
        <w:jc w:val="both"/>
        <w:rPr>
          <w:rFonts w:ascii="Palatino Linotype" w:hAnsi="Palatino Linotype" w:cs="Arial"/>
          <w:sz w:val="22"/>
          <w:szCs w:val="22"/>
        </w:rPr>
      </w:pPr>
    </w:p>
    <w:p w14:paraId="62F8CCDF" w14:textId="77777777" w:rsidR="001C5100" w:rsidRDefault="001C5100" w:rsidP="001C5100">
      <w:pPr>
        <w:jc w:val="both"/>
        <w:rPr>
          <w:rFonts w:ascii="Palatino Linotype" w:hAnsi="Palatino Linotype" w:cs="Arial"/>
          <w:sz w:val="22"/>
          <w:szCs w:val="22"/>
        </w:rPr>
      </w:pPr>
    </w:p>
    <w:p w14:paraId="7DD881E4" w14:textId="77777777" w:rsidR="001C5100" w:rsidRDefault="001C5100" w:rsidP="001C5100">
      <w:pPr>
        <w:jc w:val="both"/>
        <w:rPr>
          <w:rFonts w:ascii="Palatino Linotype" w:hAnsi="Palatino Linotype" w:cs="Arial"/>
          <w:sz w:val="22"/>
          <w:szCs w:val="22"/>
        </w:rPr>
      </w:pPr>
    </w:p>
    <w:p w14:paraId="75FC03D5" w14:textId="77777777" w:rsidR="001C5100" w:rsidRDefault="001C5100" w:rsidP="001C5100">
      <w:pPr>
        <w:jc w:val="both"/>
        <w:rPr>
          <w:rFonts w:ascii="Palatino Linotype" w:hAnsi="Palatino Linotype" w:cs="Arial"/>
          <w:sz w:val="22"/>
          <w:szCs w:val="22"/>
        </w:rPr>
      </w:pPr>
    </w:p>
    <w:p w14:paraId="602BF3E5" w14:textId="77777777" w:rsidR="001C5100" w:rsidRDefault="001C5100" w:rsidP="001C5100">
      <w:pPr>
        <w:jc w:val="both"/>
        <w:rPr>
          <w:rFonts w:ascii="Palatino Linotype" w:hAnsi="Palatino Linotype" w:cs="Arial"/>
          <w:sz w:val="22"/>
          <w:szCs w:val="22"/>
        </w:rPr>
      </w:pPr>
    </w:p>
    <w:p w14:paraId="1671712D" w14:textId="77777777" w:rsidR="00DE23DC" w:rsidRDefault="00DE23DC" w:rsidP="001C5100">
      <w:pPr>
        <w:jc w:val="both"/>
        <w:rPr>
          <w:rFonts w:ascii="Palatino Linotype" w:hAnsi="Palatino Linotype" w:cs="Arial"/>
          <w:sz w:val="22"/>
          <w:szCs w:val="22"/>
        </w:rPr>
      </w:pPr>
    </w:p>
    <w:p w14:paraId="190F7C6E" w14:textId="77777777" w:rsidR="00DE23DC" w:rsidRDefault="00DE23DC" w:rsidP="001C5100">
      <w:pPr>
        <w:jc w:val="both"/>
        <w:rPr>
          <w:rFonts w:ascii="Palatino Linotype" w:hAnsi="Palatino Linotype" w:cs="Arial"/>
          <w:sz w:val="22"/>
          <w:szCs w:val="22"/>
        </w:rPr>
      </w:pPr>
    </w:p>
    <w:p w14:paraId="01588C7F" w14:textId="07629CD2" w:rsidR="009D35FE" w:rsidRPr="00810124" w:rsidRDefault="009D35FE" w:rsidP="00524A7F">
      <w:pPr>
        <w:spacing w:before="120"/>
        <w:jc w:val="both"/>
        <w:rPr>
          <w:rFonts w:ascii="Palatino Linotype" w:hAnsi="Palatino Linotype" w:cs="Arial"/>
          <w:sz w:val="22"/>
          <w:szCs w:val="22"/>
        </w:rPr>
      </w:pPr>
      <w:r w:rsidRPr="00810124">
        <w:rPr>
          <w:rFonts w:ascii="Palatino Linotype" w:hAnsi="Palatino Linotype" w:cs="Arial"/>
          <w:sz w:val="22"/>
          <w:szCs w:val="22"/>
        </w:rPr>
        <w:t xml:space="preserve">Esta hoja corresponde a la resolución de fecha </w:t>
      </w:r>
      <w:r w:rsidR="00114F03" w:rsidRPr="00114F03">
        <w:rPr>
          <w:rFonts w:ascii="Palatino Linotype" w:hAnsi="Palatino Linotype" w:cs="Arial"/>
          <w:sz w:val="22"/>
          <w:szCs w:val="22"/>
        </w:rPr>
        <w:t>treinta y uno de octubre de dos mil dieciocho</w:t>
      </w:r>
      <w:r w:rsidRPr="00810124">
        <w:rPr>
          <w:rFonts w:ascii="Palatino Linotype" w:hAnsi="Palatino Linotype" w:cs="Arial"/>
          <w:sz w:val="22"/>
          <w:szCs w:val="22"/>
        </w:rPr>
        <w:t xml:space="preserve">, emitida en </w:t>
      </w:r>
      <w:r w:rsidR="00DC2180" w:rsidRPr="00810124">
        <w:rPr>
          <w:rFonts w:ascii="Palatino Linotype" w:hAnsi="Palatino Linotype" w:cs="Arial"/>
          <w:sz w:val="22"/>
          <w:szCs w:val="22"/>
        </w:rPr>
        <w:t>los</w:t>
      </w:r>
      <w:r w:rsidRPr="00810124">
        <w:rPr>
          <w:rFonts w:ascii="Palatino Linotype" w:hAnsi="Palatino Linotype" w:cs="Arial"/>
          <w:sz w:val="22"/>
          <w:szCs w:val="22"/>
        </w:rPr>
        <w:t xml:space="preserve"> recurso</w:t>
      </w:r>
      <w:r w:rsidR="00DC2180" w:rsidRPr="00810124">
        <w:rPr>
          <w:rFonts w:ascii="Palatino Linotype" w:hAnsi="Palatino Linotype" w:cs="Arial"/>
          <w:sz w:val="22"/>
          <w:szCs w:val="22"/>
        </w:rPr>
        <w:t>s</w:t>
      </w:r>
      <w:r w:rsidRPr="00810124">
        <w:rPr>
          <w:rFonts w:ascii="Palatino Linotype" w:hAnsi="Palatino Linotype" w:cs="Arial"/>
          <w:sz w:val="22"/>
          <w:szCs w:val="22"/>
        </w:rPr>
        <w:t xml:space="preserve"> de revisión número</w:t>
      </w:r>
      <w:r w:rsidR="007262AB" w:rsidRPr="00810124">
        <w:rPr>
          <w:rFonts w:ascii="Palatino Linotype" w:hAnsi="Palatino Linotype" w:cs="Arial"/>
          <w:sz w:val="22"/>
          <w:szCs w:val="22"/>
        </w:rPr>
        <w:t>s</w:t>
      </w:r>
      <w:r w:rsidRPr="00810124">
        <w:rPr>
          <w:rFonts w:ascii="Palatino Linotype" w:hAnsi="Palatino Linotype" w:cs="Arial"/>
          <w:sz w:val="22"/>
          <w:szCs w:val="22"/>
        </w:rPr>
        <w:t xml:space="preserve"> </w:t>
      </w:r>
      <w:r w:rsidR="00020813" w:rsidRPr="00020813">
        <w:rPr>
          <w:rFonts w:ascii="Palatino Linotype" w:hAnsi="Palatino Linotype" w:cs="Arial"/>
          <w:sz w:val="22"/>
          <w:szCs w:val="22"/>
        </w:rPr>
        <w:t>03282/INFOEM/IP/RR/2018, 03289/INFOEM/IP/RR/2018 y 03291/INFOEM/IP/RR/2018 acumulados</w:t>
      </w:r>
      <w:r w:rsidRPr="00810124">
        <w:rPr>
          <w:rFonts w:ascii="Palatino Linotype" w:hAnsi="Palatino Linotype" w:cs="Arial"/>
          <w:sz w:val="22"/>
          <w:szCs w:val="22"/>
        </w:rPr>
        <w:t>.</w:t>
      </w:r>
    </w:p>
    <w:p w14:paraId="3D12912B" w14:textId="77777777" w:rsidR="009D35FE" w:rsidRPr="00810124" w:rsidRDefault="009D35FE" w:rsidP="00223AAA">
      <w:pPr>
        <w:spacing w:before="120"/>
        <w:jc w:val="both"/>
        <w:rPr>
          <w:rFonts w:ascii="Palatino Linotype" w:hAnsi="Palatino Linotype" w:cs="Arial"/>
          <w:sz w:val="22"/>
          <w:szCs w:val="22"/>
        </w:rPr>
      </w:pPr>
      <w:r w:rsidRPr="00810124">
        <w:rPr>
          <w:rFonts w:ascii="Palatino Linotype" w:hAnsi="Palatino Linotype" w:cs="Arial"/>
          <w:sz w:val="22"/>
          <w:szCs w:val="22"/>
        </w:rPr>
        <w:t>YSM/JMAV</w:t>
      </w:r>
    </w:p>
    <w:sectPr w:rsidR="009D35FE" w:rsidRPr="00810124" w:rsidSect="00A67689">
      <w:headerReference w:type="default" r:id="rId16"/>
      <w:footerReference w:type="default" r:id="rId17"/>
      <w:headerReference w:type="first" r:id="rId18"/>
      <w:footerReference w:type="first" r:id="rId19"/>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E0C01" w14:textId="77777777" w:rsidR="001D2FD5" w:rsidRDefault="001D2FD5" w:rsidP="00341355">
      <w:r>
        <w:separator/>
      </w:r>
    </w:p>
  </w:endnote>
  <w:endnote w:type="continuationSeparator" w:id="0">
    <w:p w14:paraId="053163EA" w14:textId="77777777" w:rsidR="001D2FD5" w:rsidRDefault="001D2FD5"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9130" w14:textId="78402C20" w:rsidR="005964FA" w:rsidRDefault="005964FA" w:rsidP="000C2FDA">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006C">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006C">
      <w:rPr>
        <w:rFonts w:ascii="Palatino Linotype" w:hAnsi="Palatino Linotype" w:cs="Arial"/>
        <w:b/>
        <w:bCs/>
        <w:noProof/>
        <w:sz w:val="20"/>
        <w:szCs w:val="20"/>
      </w:rPr>
      <w:t>48</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0BFD" w14:textId="4CD3C467" w:rsidR="005964FA" w:rsidRDefault="005964FA" w:rsidP="000C2FDA">
    <w:pPr>
      <w:pStyle w:val="Piedepgina"/>
      <w:jc w:val="right"/>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B006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B006C">
      <w:rPr>
        <w:rFonts w:ascii="Palatino Linotype" w:hAnsi="Palatino Linotype" w:cs="Arial"/>
        <w:b/>
        <w:bCs/>
        <w:noProof/>
        <w:sz w:val="20"/>
        <w:szCs w:val="20"/>
      </w:rPr>
      <w:t>48</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9707C" w14:textId="77777777" w:rsidR="001D2FD5" w:rsidRDefault="001D2FD5" w:rsidP="00341355">
      <w:r>
        <w:separator/>
      </w:r>
    </w:p>
  </w:footnote>
  <w:footnote w:type="continuationSeparator" w:id="0">
    <w:p w14:paraId="1EF9FD6F" w14:textId="77777777" w:rsidR="001D2FD5" w:rsidRDefault="001D2FD5" w:rsidP="00341355">
      <w:r>
        <w:continuationSeparator/>
      </w:r>
    </w:p>
  </w:footnote>
  <w:footnote w:id="1">
    <w:p w14:paraId="27751C42" w14:textId="629E009F" w:rsidR="005964FA" w:rsidRDefault="005964FA">
      <w:pPr>
        <w:pStyle w:val="Textonotapie"/>
      </w:pPr>
      <w:r>
        <w:rPr>
          <w:rStyle w:val="Refdenotaalpie"/>
        </w:rPr>
        <w:footnoteRef/>
      </w:r>
      <w:r>
        <w:t xml:space="preserve"> </w:t>
      </w:r>
      <w:r w:rsidRPr="00670F4F">
        <w:rPr>
          <w:rFonts w:ascii="Palatino Linotype" w:hAnsi="Palatino Linotype" w:cs="Arial"/>
          <w:sz w:val="16"/>
        </w:rPr>
        <w:t xml:space="preserve">Fecha en que se </w:t>
      </w:r>
      <w:r>
        <w:rPr>
          <w:rFonts w:ascii="Palatino Linotype" w:hAnsi="Palatino Linotype" w:cs="Arial"/>
          <w:sz w:val="16"/>
        </w:rPr>
        <w:t xml:space="preserve">tuvo por presentada </w:t>
      </w:r>
      <w:r w:rsidRPr="00670F4F">
        <w:rPr>
          <w:rFonts w:ascii="Palatino Linotype" w:hAnsi="Palatino Linotype" w:cs="Arial"/>
          <w:sz w:val="16"/>
        </w:rPr>
        <w:t>la solicitud</w:t>
      </w:r>
      <w:r>
        <w:rPr>
          <w:rFonts w:ascii="Palatino Linotype" w:hAnsi="Palatino Linotype" w:cs="Arial"/>
          <w:sz w:val="16"/>
        </w:rPr>
        <w:t xml:space="preserve"> número </w:t>
      </w:r>
      <w:r w:rsidRPr="00670F4F">
        <w:rPr>
          <w:rFonts w:ascii="Palatino Linotype" w:hAnsi="Palatino Linotype" w:cs="Arial"/>
          <w:b/>
          <w:sz w:val="16"/>
        </w:rPr>
        <w:t>00061/PMOR/IP/2018</w:t>
      </w:r>
      <w:r>
        <w:rPr>
          <w:rFonts w:ascii="Palatino Linotype" w:hAnsi="Palatino Linotype" w:cs="Arial"/>
          <w:sz w:val="16"/>
        </w:rPr>
        <w:t>.</w:t>
      </w:r>
    </w:p>
  </w:footnote>
  <w:footnote w:id="2">
    <w:p w14:paraId="58CD42F1" w14:textId="4E7E1F45" w:rsidR="005964FA" w:rsidRDefault="005964FA" w:rsidP="00670F4F">
      <w:pPr>
        <w:pStyle w:val="Textonotapie"/>
      </w:pPr>
      <w:r>
        <w:rPr>
          <w:rStyle w:val="Refdenotaalpie"/>
        </w:rPr>
        <w:footnoteRef/>
      </w:r>
      <w:r>
        <w:t xml:space="preserve"> </w:t>
      </w:r>
      <w:r w:rsidRPr="00670F4F">
        <w:rPr>
          <w:rFonts w:ascii="Palatino Linotype" w:hAnsi="Palatino Linotype" w:cs="Arial"/>
          <w:sz w:val="16"/>
        </w:rPr>
        <w:t xml:space="preserve">Fecha en que se </w:t>
      </w:r>
      <w:r>
        <w:rPr>
          <w:rFonts w:ascii="Palatino Linotype" w:hAnsi="Palatino Linotype" w:cs="Arial"/>
          <w:sz w:val="16"/>
        </w:rPr>
        <w:t xml:space="preserve">presentó </w:t>
      </w:r>
      <w:r w:rsidRPr="00670F4F">
        <w:rPr>
          <w:rFonts w:ascii="Palatino Linotype" w:hAnsi="Palatino Linotype" w:cs="Arial"/>
          <w:sz w:val="16"/>
        </w:rPr>
        <w:t>la solicitud</w:t>
      </w:r>
      <w:r w:rsidRPr="00B15C19">
        <w:rPr>
          <w:rFonts w:ascii="Palatino Linotype" w:hAnsi="Palatino Linotype" w:cs="Arial"/>
          <w:sz w:val="16"/>
        </w:rPr>
        <w:t xml:space="preserve"> </w:t>
      </w:r>
      <w:r>
        <w:rPr>
          <w:rFonts w:ascii="Palatino Linotype" w:hAnsi="Palatino Linotype" w:cs="Arial"/>
          <w:sz w:val="16"/>
        </w:rPr>
        <w:t xml:space="preserve">número </w:t>
      </w:r>
      <w:r>
        <w:rPr>
          <w:rFonts w:ascii="Palatino Linotype" w:hAnsi="Palatino Linotype" w:cs="Arial"/>
          <w:b/>
          <w:sz w:val="16"/>
        </w:rPr>
        <w:t>00069</w:t>
      </w:r>
      <w:r w:rsidRPr="00670F4F">
        <w:rPr>
          <w:rFonts w:ascii="Palatino Linotype" w:hAnsi="Palatino Linotype" w:cs="Arial"/>
          <w:b/>
          <w:sz w:val="16"/>
        </w:rPr>
        <w:t>/PMOR/IP/2018</w:t>
      </w:r>
      <w:r>
        <w:rPr>
          <w:rFonts w:ascii="Palatino Linotype" w:hAnsi="Palatino Linotype" w:cs="Arial"/>
          <w:sz w:val="16"/>
        </w:rPr>
        <w:t>.</w:t>
      </w:r>
    </w:p>
  </w:footnote>
  <w:footnote w:id="3">
    <w:p w14:paraId="5916BB7A" w14:textId="01AC64AA" w:rsidR="005964FA" w:rsidRDefault="005964FA" w:rsidP="00BF6861">
      <w:pPr>
        <w:pStyle w:val="Textonotapie"/>
      </w:pPr>
      <w:r>
        <w:rPr>
          <w:rStyle w:val="Refdenotaalpie"/>
        </w:rPr>
        <w:footnoteRef/>
      </w:r>
      <w:r>
        <w:t xml:space="preserve"> </w:t>
      </w:r>
      <w:r w:rsidRPr="00670F4F">
        <w:rPr>
          <w:rFonts w:ascii="Palatino Linotype" w:hAnsi="Palatino Linotype" w:cs="Arial"/>
          <w:sz w:val="16"/>
        </w:rPr>
        <w:t xml:space="preserve">Fecha en que se </w:t>
      </w:r>
      <w:r>
        <w:rPr>
          <w:rFonts w:ascii="Palatino Linotype" w:hAnsi="Palatino Linotype" w:cs="Arial"/>
          <w:sz w:val="16"/>
        </w:rPr>
        <w:t xml:space="preserve">presentó </w:t>
      </w:r>
      <w:r w:rsidRPr="00670F4F">
        <w:rPr>
          <w:rFonts w:ascii="Palatino Linotype" w:hAnsi="Palatino Linotype" w:cs="Arial"/>
          <w:sz w:val="16"/>
        </w:rPr>
        <w:t>la solicitud</w:t>
      </w:r>
      <w:r w:rsidRPr="00B15C19">
        <w:rPr>
          <w:rFonts w:ascii="Palatino Linotype" w:hAnsi="Palatino Linotype" w:cs="Arial"/>
          <w:sz w:val="16"/>
        </w:rPr>
        <w:t xml:space="preserve"> </w:t>
      </w:r>
      <w:r>
        <w:rPr>
          <w:rFonts w:ascii="Palatino Linotype" w:hAnsi="Palatino Linotype" w:cs="Arial"/>
          <w:sz w:val="16"/>
        </w:rPr>
        <w:t xml:space="preserve">número </w:t>
      </w:r>
      <w:r>
        <w:rPr>
          <w:rFonts w:ascii="Palatino Linotype" w:hAnsi="Palatino Linotype" w:cs="Arial"/>
          <w:b/>
          <w:sz w:val="16"/>
        </w:rPr>
        <w:t>00070</w:t>
      </w:r>
      <w:r w:rsidRPr="00670F4F">
        <w:rPr>
          <w:rFonts w:ascii="Palatino Linotype" w:hAnsi="Palatino Linotype" w:cs="Arial"/>
          <w:b/>
          <w:sz w:val="16"/>
        </w:rPr>
        <w:t>/PMOR/IP/2018</w:t>
      </w:r>
      <w:r>
        <w:rPr>
          <w:rFonts w:ascii="Palatino Linotype" w:hAnsi="Palatino Linotype" w:cs="Arial"/>
          <w:sz w:val="16"/>
        </w:rPr>
        <w:t>.</w:t>
      </w:r>
    </w:p>
  </w:footnote>
  <w:footnote w:id="4">
    <w:p w14:paraId="2956CE86" w14:textId="7870BB22" w:rsidR="005964FA" w:rsidRPr="004316B5" w:rsidRDefault="005964FA" w:rsidP="004316B5">
      <w:pPr>
        <w:pStyle w:val="Textonotapie"/>
        <w:jc w:val="both"/>
        <w:rPr>
          <w:rFonts w:ascii="Palatino Linotype" w:hAnsi="Palatino Linotype"/>
          <w:sz w:val="16"/>
          <w:szCs w:val="16"/>
        </w:rPr>
      </w:pPr>
      <w:r>
        <w:rPr>
          <w:rStyle w:val="Refdenotaalpie"/>
        </w:rPr>
        <w:footnoteRef/>
      </w:r>
      <w:r>
        <w:t xml:space="preserve"> </w:t>
      </w:r>
      <w:r w:rsidRPr="004316B5">
        <w:rPr>
          <w:rFonts w:ascii="Palatino Linotype" w:hAnsi="Palatino Linotype"/>
          <w:b/>
          <w:sz w:val="16"/>
          <w:szCs w:val="16"/>
        </w:rPr>
        <w:t xml:space="preserve">Artículo 3.- </w:t>
      </w:r>
      <w:r w:rsidRPr="004316B5">
        <w:rPr>
          <w:rFonts w:ascii="Palatino Linotype" w:hAnsi="Palatino Linotype"/>
          <w:b/>
          <w:sz w:val="16"/>
          <w:szCs w:val="16"/>
          <w:u w:val="single"/>
        </w:rPr>
        <w:t>El Procurador General de la República intervendrá por sí o por conducto de agentes del Ministerio Público de la Federación en el ejercicio de las atribuciones conferidas por</w:t>
      </w:r>
      <w:r w:rsidRPr="004316B5">
        <w:rPr>
          <w:rFonts w:ascii="Palatino Linotype" w:hAnsi="Palatino Linotype"/>
          <w:sz w:val="16"/>
          <w:szCs w:val="16"/>
        </w:rPr>
        <w:t xml:space="preserve"> la Constitución Política de los Estados Unidos Mexicanos, </w:t>
      </w:r>
      <w:r w:rsidRPr="004316B5">
        <w:rPr>
          <w:rFonts w:ascii="Palatino Linotype" w:hAnsi="Palatino Linotype"/>
          <w:b/>
          <w:sz w:val="16"/>
          <w:szCs w:val="16"/>
          <w:u w:val="single"/>
        </w:rPr>
        <w:t>la presente ley</w:t>
      </w:r>
      <w:r w:rsidRPr="004316B5">
        <w:rPr>
          <w:rFonts w:ascii="Palatino Linotype" w:hAnsi="Palatino Linotype"/>
          <w:sz w:val="16"/>
          <w:szCs w:val="16"/>
        </w:rPr>
        <w:t xml:space="preserve"> y las demás disposiciones aplicables.</w:t>
      </w:r>
    </w:p>
  </w:footnote>
  <w:footnote w:id="5">
    <w:p w14:paraId="0F7C1A57" w14:textId="77777777" w:rsidR="005964FA" w:rsidRPr="004316B5" w:rsidRDefault="005964FA" w:rsidP="004316B5">
      <w:pPr>
        <w:pStyle w:val="Textonotapie"/>
        <w:jc w:val="both"/>
        <w:rPr>
          <w:rFonts w:ascii="Palatino Linotype" w:hAnsi="Palatino Linotype"/>
          <w:sz w:val="16"/>
          <w:szCs w:val="16"/>
        </w:rPr>
      </w:pPr>
      <w:r>
        <w:rPr>
          <w:rStyle w:val="Refdenotaalpie"/>
        </w:rPr>
        <w:footnoteRef/>
      </w:r>
      <w:r>
        <w:t xml:space="preserve"> </w:t>
      </w:r>
      <w:r w:rsidRPr="004316B5">
        <w:rPr>
          <w:rFonts w:ascii="Palatino Linotype" w:hAnsi="Palatino Linotype"/>
          <w:b/>
          <w:sz w:val="16"/>
          <w:szCs w:val="16"/>
        </w:rPr>
        <w:t>Artículo 4</w:t>
      </w:r>
      <w:r w:rsidRPr="004316B5">
        <w:rPr>
          <w:rFonts w:ascii="Palatino Linotype" w:hAnsi="Palatino Linotype"/>
          <w:sz w:val="16"/>
          <w:szCs w:val="16"/>
        </w:rPr>
        <w:t xml:space="preserve">.- </w:t>
      </w:r>
      <w:r w:rsidRPr="004316B5">
        <w:rPr>
          <w:rFonts w:ascii="Palatino Linotype" w:hAnsi="Palatino Linotype"/>
          <w:b/>
          <w:sz w:val="16"/>
          <w:szCs w:val="16"/>
          <w:u w:val="single"/>
        </w:rPr>
        <w:t>Corresponde al Ministerio Público de la Federación</w:t>
      </w:r>
      <w:r w:rsidRPr="004316B5">
        <w:rPr>
          <w:rFonts w:ascii="Palatino Linotype" w:hAnsi="Palatino Linotype"/>
          <w:sz w:val="16"/>
          <w:szCs w:val="16"/>
        </w:rPr>
        <w:t>:</w:t>
      </w:r>
    </w:p>
    <w:p w14:paraId="270B42F0" w14:textId="327D63F5" w:rsidR="005964FA" w:rsidRPr="004316B5" w:rsidRDefault="005964FA" w:rsidP="004316B5">
      <w:pPr>
        <w:pStyle w:val="Textonotapie"/>
        <w:jc w:val="both"/>
        <w:rPr>
          <w:rFonts w:ascii="Palatino Linotype" w:hAnsi="Palatino Linotype"/>
          <w:sz w:val="16"/>
          <w:szCs w:val="16"/>
        </w:rPr>
      </w:pPr>
      <w:r>
        <w:rPr>
          <w:rFonts w:ascii="Palatino Linotype" w:hAnsi="Palatino Linotype"/>
          <w:sz w:val="16"/>
          <w:szCs w:val="16"/>
        </w:rPr>
        <w:t>[…]</w:t>
      </w:r>
    </w:p>
    <w:p w14:paraId="6A88819B" w14:textId="77777777" w:rsidR="005964FA" w:rsidRDefault="005964FA" w:rsidP="004316B5">
      <w:pPr>
        <w:pStyle w:val="Textonotapie"/>
        <w:jc w:val="both"/>
        <w:rPr>
          <w:rFonts w:ascii="Palatino Linotype" w:hAnsi="Palatino Linotype"/>
          <w:sz w:val="16"/>
          <w:szCs w:val="16"/>
        </w:rPr>
      </w:pPr>
      <w:r w:rsidRPr="004316B5">
        <w:rPr>
          <w:rFonts w:ascii="Palatino Linotype" w:hAnsi="Palatino Linotype"/>
          <w:b/>
          <w:sz w:val="16"/>
          <w:szCs w:val="16"/>
        </w:rPr>
        <w:t>II</w:t>
      </w:r>
      <w:r w:rsidRPr="004316B5">
        <w:rPr>
          <w:rFonts w:ascii="Palatino Linotype" w:hAnsi="Palatino Linotype"/>
          <w:sz w:val="16"/>
          <w:szCs w:val="16"/>
        </w:rPr>
        <w:t xml:space="preserve">. </w:t>
      </w:r>
      <w:r w:rsidRPr="004316B5">
        <w:rPr>
          <w:rFonts w:ascii="Palatino Linotype" w:hAnsi="Palatino Linotype"/>
          <w:b/>
          <w:sz w:val="16"/>
          <w:szCs w:val="16"/>
          <w:u w:val="single"/>
        </w:rPr>
        <w:t>Vigilar la observancia de la constitucionalidad y legalidad en el ámbito de su competencia</w:t>
      </w:r>
      <w:r w:rsidRPr="004316B5">
        <w:rPr>
          <w:rFonts w:ascii="Palatino Linotype" w:hAnsi="Palatino Linotype"/>
          <w:sz w:val="16"/>
          <w:szCs w:val="16"/>
        </w:rPr>
        <w:t xml:space="preserve">, sin perjuicio de las atribuciones que legalmente correspondan a otras autoridades jurisdiccionales o administrativas. </w:t>
      </w:r>
      <w:r w:rsidRPr="004316B5">
        <w:rPr>
          <w:rFonts w:ascii="Palatino Linotype" w:hAnsi="Palatino Linotype"/>
          <w:b/>
          <w:sz w:val="16"/>
          <w:szCs w:val="16"/>
          <w:u w:val="single"/>
        </w:rPr>
        <w:t>En ejercicio de esta atribución el Ministerio Público de la Federación deberá</w:t>
      </w:r>
      <w:r w:rsidRPr="004316B5">
        <w:rPr>
          <w:rFonts w:ascii="Palatino Linotype" w:hAnsi="Palatino Linotype"/>
          <w:sz w:val="16"/>
          <w:szCs w:val="16"/>
        </w:rPr>
        <w:t xml:space="preserve">: </w:t>
      </w:r>
    </w:p>
    <w:p w14:paraId="68BCDBA2" w14:textId="7FA0F8AD" w:rsidR="005964FA" w:rsidRPr="004316B5" w:rsidRDefault="005964FA" w:rsidP="004316B5">
      <w:pPr>
        <w:pStyle w:val="Textonotapie"/>
        <w:jc w:val="both"/>
        <w:rPr>
          <w:rFonts w:ascii="Palatino Linotype" w:hAnsi="Palatino Linotype"/>
          <w:sz w:val="16"/>
          <w:szCs w:val="16"/>
        </w:rPr>
      </w:pPr>
      <w:r w:rsidRPr="004316B5">
        <w:rPr>
          <w:rFonts w:ascii="Palatino Linotype" w:hAnsi="Palatino Linotype"/>
          <w:b/>
          <w:sz w:val="16"/>
          <w:szCs w:val="16"/>
        </w:rPr>
        <w:t>a)</w:t>
      </w:r>
      <w:r w:rsidRPr="004316B5">
        <w:rPr>
          <w:rFonts w:ascii="Palatino Linotype" w:hAnsi="Palatino Linotype"/>
          <w:sz w:val="16"/>
          <w:szCs w:val="16"/>
        </w:rPr>
        <w:t xml:space="preserve"> </w:t>
      </w:r>
      <w:r w:rsidRPr="004316B5">
        <w:rPr>
          <w:rFonts w:ascii="Palatino Linotype" w:hAnsi="Palatino Linotype"/>
          <w:b/>
          <w:sz w:val="16"/>
          <w:szCs w:val="16"/>
          <w:u w:val="single"/>
        </w:rPr>
        <w:t>Intervenir como parte en el juicio de amparo</w:t>
      </w:r>
      <w:r w:rsidRPr="004316B5">
        <w:rPr>
          <w:rFonts w:ascii="Palatino Linotype" w:hAnsi="Palatino Linotype"/>
          <w:sz w:val="16"/>
          <w:szCs w:val="16"/>
        </w:rPr>
        <w:t>, en los términos previstos por el artículo 107 constitucional y en los demás casos en que la Ley de Amparo, Reglamentaria de los Artículos 103 y 107 de la Constitución Política de los Estados Unidos Mexicanos, disponga o autorice esta intervención;</w:t>
      </w:r>
    </w:p>
  </w:footnote>
  <w:footnote w:id="6">
    <w:p w14:paraId="1C44BF90" w14:textId="77777777" w:rsidR="005964FA" w:rsidRDefault="005964FA" w:rsidP="00DB0326">
      <w:pPr>
        <w:pStyle w:val="Textonotapie"/>
        <w:jc w:val="both"/>
        <w:rPr>
          <w:rFonts w:ascii="Palatino Linotype" w:hAnsi="Palatino Linotype"/>
          <w:sz w:val="16"/>
          <w:szCs w:val="16"/>
        </w:rPr>
      </w:pPr>
      <w:r>
        <w:rPr>
          <w:rStyle w:val="Refdenotaalpie"/>
        </w:rPr>
        <w:footnoteRef/>
      </w:r>
      <w:r>
        <w:t xml:space="preserve"> </w:t>
      </w:r>
      <w:r w:rsidRPr="00DB0326">
        <w:rPr>
          <w:rFonts w:ascii="Palatino Linotype" w:hAnsi="Palatino Linotype"/>
          <w:b/>
          <w:sz w:val="16"/>
          <w:szCs w:val="16"/>
        </w:rPr>
        <w:t>Artículo 41.</w:t>
      </w:r>
      <w:r w:rsidRPr="00DB0326">
        <w:rPr>
          <w:rFonts w:ascii="Palatino Linotype" w:hAnsi="Palatino Linotype"/>
          <w:sz w:val="16"/>
          <w:szCs w:val="16"/>
        </w:rPr>
        <w:t xml:space="preserve"> </w:t>
      </w:r>
      <w:r>
        <w:rPr>
          <w:rFonts w:ascii="Palatino Linotype" w:hAnsi="Palatino Linotype"/>
          <w:sz w:val="16"/>
          <w:szCs w:val="16"/>
        </w:rPr>
        <w:t>[…]</w:t>
      </w:r>
    </w:p>
    <w:p w14:paraId="02848948" w14:textId="77777777" w:rsidR="005964FA" w:rsidRDefault="005964FA" w:rsidP="00DB0326">
      <w:pPr>
        <w:pStyle w:val="Textonotapie"/>
        <w:jc w:val="both"/>
        <w:rPr>
          <w:rFonts w:ascii="Palatino Linotype" w:hAnsi="Palatino Linotype"/>
          <w:sz w:val="16"/>
          <w:szCs w:val="16"/>
        </w:rPr>
      </w:pPr>
      <w:r w:rsidRPr="00DB0326">
        <w:rPr>
          <w:rFonts w:ascii="Palatino Linotype" w:hAnsi="Palatino Linotype"/>
          <w:b/>
          <w:sz w:val="16"/>
          <w:szCs w:val="16"/>
          <w:u w:val="single"/>
        </w:rPr>
        <w:t>La renovación de los poderes Legislativo y Ejecutivo se realizará mediante elecciones libres, auténticas y periódicas, conforme a las siguientes bases</w:t>
      </w:r>
      <w:r w:rsidRPr="00DB0326">
        <w:rPr>
          <w:rFonts w:ascii="Palatino Linotype" w:hAnsi="Palatino Linotype"/>
          <w:sz w:val="16"/>
          <w:szCs w:val="16"/>
        </w:rPr>
        <w:t>:</w:t>
      </w:r>
    </w:p>
    <w:p w14:paraId="01B93FED" w14:textId="5F5B6540" w:rsidR="005964FA" w:rsidRPr="00DB0326" w:rsidRDefault="005964FA" w:rsidP="00DB0326">
      <w:pPr>
        <w:pStyle w:val="Textonotapie"/>
        <w:jc w:val="both"/>
        <w:rPr>
          <w:rFonts w:ascii="Palatino Linotype" w:hAnsi="Palatino Linotype"/>
          <w:sz w:val="16"/>
          <w:szCs w:val="16"/>
        </w:rPr>
      </w:pPr>
      <w:r w:rsidRPr="00DB0326">
        <w:rPr>
          <w:rFonts w:ascii="Palatino Linotype" w:hAnsi="Palatino Linotype"/>
          <w:b/>
          <w:sz w:val="16"/>
          <w:szCs w:val="16"/>
        </w:rPr>
        <w:t xml:space="preserve">I. </w:t>
      </w:r>
      <w:r w:rsidRPr="00DB0326">
        <w:rPr>
          <w:rFonts w:ascii="Palatino Linotype" w:hAnsi="Palatino Linotype"/>
          <w:b/>
          <w:sz w:val="16"/>
          <w:szCs w:val="16"/>
          <w:u w:val="single"/>
        </w:rPr>
        <w:t>Los partidos políticos son entidades de interés público; la ley determinará</w:t>
      </w:r>
      <w:r w:rsidRPr="00DB0326">
        <w:rPr>
          <w:rFonts w:ascii="Palatino Linotype" w:hAnsi="Palatino Linotype"/>
          <w:sz w:val="16"/>
          <w:szCs w:val="16"/>
        </w:rPr>
        <w:t xml:space="preserve"> las normas y requisitos para su registro legal, las formas específicas de su intervención en el proceso electoral y </w:t>
      </w:r>
      <w:r w:rsidRPr="00DB0326">
        <w:rPr>
          <w:rFonts w:ascii="Palatino Linotype" w:hAnsi="Palatino Linotype"/>
          <w:b/>
          <w:sz w:val="16"/>
          <w:szCs w:val="16"/>
          <w:u w:val="single"/>
        </w:rPr>
        <w:t>los derechos, obligaciones y prerrogativas que les corresponden</w:t>
      </w:r>
      <w:r w:rsidRPr="00DB0326">
        <w:rPr>
          <w:rFonts w:ascii="Palatino Linotype" w:hAnsi="Palatino Linotype"/>
          <w:sz w:val="16"/>
          <w:szCs w:val="16"/>
        </w:rPr>
        <w:t>.</w:t>
      </w:r>
    </w:p>
  </w:footnote>
  <w:footnote w:id="7">
    <w:p w14:paraId="58371D30" w14:textId="77777777" w:rsidR="005964FA" w:rsidRPr="00823549" w:rsidRDefault="005964FA" w:rsidP="00B07CA9">
      <w:pPr>
        <w:pStyle w:val="Textonotapie"/>
        <w:jc w:val="both"/>
        <w:rPr>
          <w:rFonts w:ascii="Palatino Linotype" w:hAnsi="Palatino Linotype"/>
        </w:rPr>
      </w:pPr>
      <w:r>
        <w:rPr>
          <w:rStyle w:val="Refdenotaalpie"/>
        </w:rPr>
        <w:footnoteRef/>
      </w:r>
      <w:r>
        <w:t xml:space="preserve"> </w:t>
      </w:r>
      <w:r w:rsidRPr="00823549">
        <w:rPr>
          <w:rFonts w:ascii="Palatino Linotype" w:hAnsi="Palatino Linotype"/>
          <w:b/>
          <w:sz w:val="16"/>
          <w:szCs w:val="16"/>
        </w:rPr>
        <w:t xml:space="preserve">Artículo 162. </w:t>
      </w:r>
      <w:r w:rsidRPr="00823549">
        <w:rPr>
          <w:rFonts w:ascii="Palatino Linotype" w:hAnsi="Palatino Linotype"/>
          <w:b/>
          <w:sz w:val="16"/>
          <w:szCs w:val="16"/>
          <w:u w:val="single"/>
        </w:rPr>
        <w:t>Las unidades de transparencia deberán garantizar que las solicitudes se turnen a todas las Áreas competentes que cuenten con la información o deban tenerla de acuerdo a sus facultades, competencias y funciones</w:t>
      </w:r>
      <w:r w:rsidRPr="00823549">
        <w:rPr>
          <w:rFonts w:ascii="Palatino Linotype" w:hAnsi="Palatino Linotype"/>
          <w:sz w:val="16"/>
          <w:szCs w:val="16"/>
        </w:rPr>
        <w:t>,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F596" w14:textId="77777777" w:rsidR="005964FA" w:rsidRPr="007F7BF8" w:rsidRDefault="005964FA">
    <w:pPr>
      <w:rPr>
        <w:rFonts w:ascii="Palatino Linotype" w:hAnsi="Palatino Linotype"/>
        <w:sz w:val="22"/>
        <w:szCs w:val="22"/>
      </w:rPr>
    </w:pPr>
  </w:p>
  <w:tbl>
    <w:tblPr>
      <w:tblW w:w="5812" w:type="dxa"/>
      <w:tblInd w:w="3402" w:type="dxa"/>
      <w:tblLayout w:type="fixed"/>
      <w:tblLook w:val="04A0" w:firstRow="1" w:lastRow="0" w:firstColumn="1" w:lastColumn="0" w:noHBand="0" w:noVBand="1"/>
    </w:tblPr>
    <w:tblGrid>
      <w:gridCol w:w="2552"/>
      <w:gridCol w:w="3260"/>
    </w:tblGrid>
    <w:tr w:rsidR="005964FA" w:rsidRPr="007F7BF8" w14:paraId="33AAF1C6" w14:textId="77777777" w:rsidTr="00114F03">
      <w:tc>
        <w:tcPr>
          <w:tcW w:w="2552" w:type="dxa"/>
          <w:shd w:val="clear" w:color="auto" w:fill="auto"/>
        </w:tcPr>
        <w:p w14:paraId="1F6F3B2F" w14:textId="77777777" w:rsidR="005964FA" w:rsidRPr="007F7BF8" w:rsidRDefault="005964FA" w:rsidP="00FC324E">
          <w:pPr>
            <w:jc w:val="both"/>
            <w:rPr>
              <w:rFonts w:ascii="Palatino Linotype" w:hAnsi="Palatino Linotype"/>
              <w:b/>
              <w:sz w:val="22"/>
              <w:szCs w:val="22"/>
              <w:lang w:val="es-ES_tradnl"/>
            </w:rPr>
          </w:pPr>
          <w:r w:rsidRPr="007F7BF8">
            <w:rPr>
              <w:rFonts w:ascii="Palatino Linotype" w:hAnsi="Palatino Linotype"/>
              <w:b/>
              <w:sz w:val="22"/>
              <w:szCs w:val="22"/>
              <w:lang w:val="es-ES_tradnl"/>
            </w:rPr>
            <w:t>Recurso de Revisión:</w:t>
          </w:r>
        </w:p>
      </w:tc>
      <w:tc>
        <w:tcPr>
          <w:tcW w:w="3260" w:type="dxa"/>
          <w:shd w:val="clear" w:color="auto" w:fill="auto"/>
          <w:vAlign w:val="center"/>
        </w:tcPr>
        <w:p w14:paraId="093E3CB0" w14:textId="69847DFD" w:rsidR="005964FA" w:rsidRPr="007F7BF8" w:rsidRDefault="005964FA" w:rsidP="007262AB">
          <w:pPr>
            <w:jc w:val="both"/>
            <w:rPr>
              <w:rFonts w:ascii="Palatino Linotype" w:hAnsi="Palatino Linotype"/>
              <w:b/>
              <w:sz w:val="22"/>
              <w:szCs w:val="22"/>
            </w:rPr>
          </w:pPr>
          <w:r w:rsidRPr="00114F03">
            <w:rPr>
              <w:rFonts w:ascii="Palatino Linotype" w:hAnsi="Palatino Linotype"/>
              <w:b/>
              <w:sz w:val="22"/>
              <w:szCs w:val="22"/>
            </w:rPr>
            <w:t>03282/INFOEM/IP/RR/2018, 03289/INFOEM/IP/RR/2018 y 03291/INFOEM/IP/RR/2018 acumulados</w:t>
          </w:r>
        </w:p>
      </w:tc>
    </w:tr>
    <w:tr w:rsidR="005964FA" w:rsidRPr="007F7BF8" w14:paraId="1B752A5A" w14:textId="77777777" w:rsidTr="00114F03">
      <w:trPr>
        <w:trHeight w:val="228"/>
      </w:trPr>
      <w:tc>
        <w:tcPr>
          <w:tcW w:w="2552" w:type="dxa"/>
          <w:shd w:val="clear" w:color="auto" w:fill="auto"/>
        </w:tcPr>
        <w:p w14:paraId="4009F77F" w14:textId="77777777" w:rsidR="005964FA" w:rsidRPr="007F7BF8" w:rsidRDefault="005964FA"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Sujeto Obligado:</w:t>
          </w:r>
        </w:p>
      </w:tc>
      <w:tc>
        <w:tcPr>
          <w:tcW w:w="3260" w:type="dxa"/>
          <w:shd w:val="clear" w:color="auto" w:fill="auto"/>
          <w:vAlign w:val="center"/>
        </w:tcPr>
        <w:p w14:paraId="59689050" w14:textId="0FF6DB60" w:rsidR="005964FA" w:rsidRPr="007F7BF8" w:rsidRDefault="005964FA" w:rsidP="0062282B">
          <w:pPr>
            <w:jc w:val="both"/>
            <w:rPr>
              <w:rFonts w:ascii="Palatino Linotype" w:hAnsi="Palatino Linotype"/>
              <w:b/>
              <w:sz w:val="22"/>
              <w:szCs w:val="22"/>
              <w:lang w:val="es-ES_tradnl"/>
            </w:rPr>
          </w:pPr>
          <w:r>
            <w:rPr>
              <w:rFonts w:ascii="Palatino Linotype" w:hAnsi="Palatino Linotype"/>
              <w:b/>
              <w:sz w:val="22"/>
              <w:szCs w:val="22"/>
              <w:lang w:val="es-ES_tradnl"/>
            </w:rPr>
            <w:t>Partido Morena</w:t>
          </w:r>
        </w:p>
      </w:tc>
    </w:tr>
    <w:tr w:rsidR="005964FA" w:rsidRPr="007F7BF8" w14:paraId="61F6DF83" w14:textId="77777777" w:rsidTr="00114F03">
      <w:tc>
        <w:tcPr>
          <w:tcW w:w="2552" w:type="dxa"/>
          <w:shd w:val="clear" w:color="auto" w:fill="auto"/>
          <w:vAlign w:val="center"/>
        </w:tcPr>
        <w:p w14:paraId="78E677A3" w14:textId="77777777" w:rsidR="005964FA" w:rsidRPr="007F7BF8" w:rsidRDefault="005964FA"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Comisionada ponente:</w:t>
          </w:r>
        </w:p>
      </w:tc>
      <w:tc>
        <w:tcPr>
          <w:tcW w:w="3260" w:type="dxa"/>
          <w:shd w:val="clear" w:color="auto" w:fill="auto"/>
          <w:vAlign w:val="center"/>
        </w:tcPr>
        <w:p w14:paraId="3C88AA37" w14:textId="77777777" w:rsidR="005964FA" w:rsidRPr="007F7BF8" w:rsidRDefault="005964FA" w:rsidP="0071308D">
          <w:pPr>
            <w:ind w:right="-533"/>
            <w:jc w:val="both"/>
            <w:rPr>
              <w:rFonts w:ascii="Palatino Linotype" w:hAnsi="Palatino Linotype"/>
              <w:b/>
              <w:sz w:val="22"/>
              <w:szCs w:val="22"/>
              <w:lang w:val="es-ES_tradnl"/>
            </w:rPr>
          </w:pPr>
          <w:r w:rsidRPr="007F7BF8">
            <w:rPr>
              <w:rFonts w:ascii="Palatino Linotype" w:hAnsi="Palatino Linotype"/>
              <w:b/>
              <w:sz w:val="22"/>
              <w:szCs w:val="22"/>
              <w:lang w:val="es-ES_tradnl"/>
            </w:rPr>
            <w:t>Eva Abaid Yapur</w:t>
          </w:r>
        </w:p>
      </w:tc>
    </w:tr>
  </w:tbl>
  <w:p w14:paraId="56E99522" w14:textId="77777777" w:rsidR="005964FA" w:rsidRPr="007F7BF8" w:rsidRDefault="005964FA" w:rsidP="00873D68">
    <w:pPr>
      <w:pStyle w:val="Encabezado"/>
      <w:tabs>
        <w:tab w:val="clear" w:pos="4252"/>
        <w:tab w:val="clear" w:pos="8504"/>
        <w:tab w:val="left" w:pos="2326"/>
      </w:tabs>
      <w:rPr>
        <w:rFonts w:ascii="Palatino Linotype" w:hAnsi="Palatino Linotyp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D95D" w14:textId="77777777" w:rsidR="005964FA" w:rsidRPr="00223AAA" w:rsidRDefault="005964FA">
    <w:pPr>
      <w:rPr>
        <w:rFonts w:ascii="Palatino Linotype" w:hAnsi="Palatino Linotype"/>
        <w:sz w:val="22"/>
        <w:szCs w:val="22"/>
      </w:rPr>
    </w:pPr>
  </w:p>
  <w:tbl>
    <w:tblPr>
      <w:tblW w:w="5812" w:type="dxa"/>
      <w:tblInd w:w="3544" w:type="dxa"/>
      <w:tblLayout w:type="fixed"/>
      <w:tblLook w:val="04A0" w:firstRow="1" w:lastRow="0" w:firstColumn="1" w:lastColumn="0" w:noHBand="0" w:noVBand="1"/>
    </w:tblPr>
    <w:tblGrid>
      <w:gridCol w:w="2552"/>
      <w:gridCol w:w="3260"/>
    </w:tblGrid>
    <w:tr w:rsidR="005964FA" w:rsidRPr="00223AAA" w14:paraId="3C62EBB7" w14:textId="77777777" w:rsidTr="00114F03">
      <w:tc>
        <w:tcPr>
          <w:tcW w:w="2552" w:type="dxa"/>
          <w:shd w:val="clear" w:color="auto" w:fill="auto"/>
        </w:tcPr>
        <w:p w14:paraId="525599AE" w14:textId="77777777" w:rsidR="005964FA" w:rsidRPr="00223AAA" w:rsidRDefault="005964FA"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3260" w:type="dxa"/>
          <w:shd w:val="clear" w:color="auto" w:fill="auto"/>
          <w:vAlign w:val="center"/>
        </w:tcPr>
        <w:p w14:paraId="38F57A55" w14:textId="03FEC2FB" w:rsidR="005964FA" w:rsidRPr="00223AAA" w:rsidRDefault="005964FA" w:rsidP="00114F03">
          <w:pPr>
            <w:jc w:val="both"/>
            <w:rPr>
              <w:rFonts w:ascii="Palatino Linotype" w:hAnsi="Palatino Linotype"/>
              <w:b/>
              <w:sz w:val="22"/>
              <w:szCs w:val="22"/>
              <w:lang w:val="es-ES_tradnl"/>
            </w:rPr>
          </w:pPr>
          <w:r w:rsidRPr="00F311B1">
            <w:rPr>
              <w:rFonts w:ascii="Palatino Linotype" w:hAnsi="Palatino Linotype"/>
              <w:b/>
              <w:sz w:val="22"/>
              <w:szCs w:val="22"/>
            </w:rPr>
            <w:t>0</w:t>
          </w:r>
          <w:r>
            <w:rPr>
              <w:rFonts w:ascii="Palatino Linotype" w:hAnsi="Palatino Linotype"/>
              <w:b/>
              <w:sz w:val="22"/>
              <w:szCs w:val="22"/>
            </w:rPr>
            <w:t>3282</w:t>
          </w:r>
          <w:r w:rsidRPr="00F311B1">
            <w:rPr>
              <w:rFonts w:ascii="Palatino Linotype" w:hAnsi="Palatino Linotype"/>
              <w:b/>
              <w:sz w:val="22"/>
              <w:szCs w:val="22"/>
            </w:rPr>
            <w:t>/INFOEM/IP/RR/2018</w:t>
          </w:r>
          <w:r>
            <w:rPr>
              <w:rFonts w:ascii="Palatino Linotype" w:hAnsi="Palatino Linotype"/>
              <w:b/>
              <w:sz w:val="22"/>
              <w:szCs w:val="22"/>
            </w:rPr>
            <w:t xml:space="preserve">, </w:t>
          </w:r>
          <w:r w:rsidRPr="00F311B1">
            <w:rPr>
              <w:rFonts w:ascii="Palatino Linotype" w:hAnsi="Palatino Linotype"/>
              <w:b/>
              <w:sz w:val="22"/>
              <w:szCs w:val="22"/>
            </w:rPr>
            <w:t>0</w:t>
          </w:r>
          <w:r>
            <w:rPr>
              <w:rFonts w:ascii="Palatino Linotype" w:hAnsi="Palatino Linotype"/>
              <w:b/>
              <w:sz w:val="22"/>
              <w:szCs w:val="22"/>
            </w:rPr>
            <w:t>3289</w:t>
          </w:r>
          <w:r w:rsidRPr="00F311B1">
            <w:rPr>
              <w:rFonts w:ascii="Palatino Linotype" w:hAnsi="Palatino Linotype"/>
              <w:b/>
              <w:sz w:val="22"/>
              <w:szCs w:val="22"/>
            </w:rPr>
            <w:t>/INFOEM/IP/RR/2018</w:t>
          </w:r>
          <w:r w:rsidRPr="007262AB">
            <w:rPr>
              <w:rFonts w:ascii="Palatino Linotype" w:hAnsi="Palatino Linotype"/>
              <w:b/>
              <w:sz w:val="22"/>
              <w:szCs w:val="22"/>
            </w:rPr>
            <w:t xml:space="preserve"> y </w:t>
          </w:r>
          <w:r w:rsidRPr="00F311B1">
            <w:rPr>
              <w:rFonts w:ascii="Palatino Linotype" w:hAnsi="Palatino Linotype"/>
              <w:b/>
              <w:sz w:val="22"/>
              <w:szCs w:val="22"/>
            </w:rPr>
            <w:t>0</w:t>
          </w:r>
          <w:r>
            <w:rPr>
              <w:rFonts w:ascii="Palatino Linotype" w:hAnsi="Palatino Linotype"/>
              <w:b/>
              <w:sz w:val="22"/>
              <w:szCs w:val="22"/>
            </w:rPr>
            <w:t>3291</w:t>
          </w:r>
          <w:r w:rsidRPr="00F311B1">
            <w:rPr>
              <w:rFonts w:ascii="Palatino Linotype" w:hAnsi="Palatino Linotype"/>
              <w:b/>
              <w:sz w:val="22"/>
              <w:szCs w:val="22"/>
            </w:rPr>
            <w:t>/INFOEM/IP/RR/2018</w:t>
          </w:r>
          <w:r>
            <w:rPr>
              <w:rFonts w:ascii="Palatino Linotype" w:hAnsi="Palatino Linotype"/>
              <w:b/>
              <w:sz w:val="22"/>
              <w:szCs w:val="22"/>
            </w:rPr>
            <w:t xml:space="preserve"> </w:t>
          </w:r>
          <w:r w:rsidRPr="007262AB">
            <w:rPr>
              <w:rFonts w:ascii="Palatino Linotype" w:hAnsi="Palatino Linotype"/>
              <w:b/>
              <w:sz w:val="22"/>
              <w:szCs w:val="22"/>
            </w:rPr>
            <w:t>acumulados</w:t>
          </w:r>
        </w:p>
      </w:tc>
    </w:tr>
    <w:tr w:rsidR="005964FA" w:rsidRPr="00223AAA" w14:paraId="3D800F4E" w14:textId="77777777" w:rsidTr="00114F03">
      <w:tc>
        <w:tcPr>
          <w:tcW w:w="2552" w:type="dxa"/>
          <w:shd w:val="clear" w:color="auto" w:fill="auto"/>
          <w:vAlign w:val="center"/>
        </w:tcPr>
        <w:p w14:paraId="39F9A758" w14:textId="77777777" w:rsidR="005964FA" w:rsidRPr="00223AAA" w:rsidRDefault="005964F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3260" w:type="dxa"/>
          <w:shd w:val="clear" w:color="auto" w:fill="auto"/>
          <w:vAlign w:val="center"/>
        </w:tcPr>
        <w:p w14:paraId="3995A8F8" w14:textId="0E3C694A" w:rsidR="005964FA" w:rsidRPr="00223AAA" w:rsidRDefault="003B006C" w:rsidP="003B006C">
          <w:pPr>
            <w:jc w:val="both"/>
            <w:rPr>
              <w:rFonts w:ascii="Palatino Linotype" w:hAnsi="Palatino Linotype"/>
              <w:b/>
              <w:sz w:val="22"/>
              <w:szCs w:val="22"/>
              <w:lang w:val="es-ES_tradnl"/>
            </w:rPr>
          </w:pPr>
          <w:r>
            <w:rPr>
              <w:rFonts w:ascii="Palatino Linotype" w:hAnsi="Palatino Linotype"/>
              <w:b/>
              <w:sz w:val="22"/>
              <w:szCs w:val="22"/>
              <w:lang w:val="es-ES_tradnl"/>
            </w:rPr>
            <w:t>XXXXXXXXXXXXX</w:t>
          </w:r>
          <w:r w:rsidR="005964F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5964FA">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5964FA">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5964FA" w:rsidRPr="00223AAA" w14:paraId="3167488B" w14:textId="77777777" w:rsidTr="00114F03">
      <w:trPr>
        <w:trHeight w:val="228"/>
      </w:trPr>
      <w:tc>
        <w:tcPr>
          <w:tcW w:w="2552" w:type="dxa"/>
          <w:shd w:val="clear" w:color="auto" w:fill="auto"/>
        </w:tcPr>
        <w:p w14:paraId="74D7FBAC" w14:textId="77777777" w:rsidR="005964FA" w:rsidRPr="00223AAA" w:rsidRDefault="005964F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3260" w:type="dxa"/>
          <w:shd w:val="clear" w:color="auto" w:fill="auto"/>
          <w:vAlign w:val="center"/>
        </w:tcPr>
        <w:p w14:paraId="1CDEFB9C" w14:textId="262965B5" w:rsidR="005964FA" w:rsidRPr="00223AAA" w:rsidRDefault="005964FA" w:rsidP="00A519CA">
          <w:pPr>
            <w:jc w:val="both"/>
            <w:rPr>
              <w:rFonts w:ascii="Palatino Linotype" w:hAnsi="Palatino Linotype"/>
              <w:b/>
              <w:sz w:val="22"/>
              <w:szCs w:val="22"/>
              <w:lang w:val="es-ES_tradnl"/>
            </w:rPr>
          </w:pPr>
          <w:r>
            <w:rPr>
              <w:rFonts w:ascii="Palatino Linotype" w:hAnsi="Palatino Linotype"/>
              <w:b/>
              <w:sz w:val="22"/>
              <w:szCs w:val="22"/>
              <w:lang w:val="es-ES_tradnl"/>
            </w:rPr>
            <w:t>Partido Morena</w:t>
          </w:r>
        </w:p>
      </w:tc>
    </w:tr>
    <w:tr w:rsidR="005964FA" w:rsidRPr="00223AAA" w14:paraId="076FC9F2" w14:textId="77777777" w:rsidTr="00114F03">
      <w:tc>
        <w:tcPr>
          <w:tcW w:w="2552" w:type="dxa"/>
          <w:shd w:val="clear" w:color="auto" w:fill="auto"/>
          <w:vAlign w:val="center"/>
        </w:tcPr>
        <w:p w14:paraId="6256D12A" w14:textId="77777777" w:rsidR="005964FA" w:rsidRPr="00223AAA" w:rsidRDefault="005964F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3260" w:type="dxa"/>
          <w:shd w:val="clear" w:color="auto" w:fill="auto"/>
          <w:vAlign w:val="center"/>
        </w:tcPr>
        <w:p w14:paraId="37A31BD7" w14:textId="77777777" w:rsidR="005964FA" w:rsidRPr="00223AAA" w:rsidRDefault="005964FA"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66A2FD49" w14:textId="77777777" w:rsidR="005964FA" w:rsidRPr="00223AAA" w:rsidRDefault="005964FA">
    <w:pPr>
      <w:pStyle w:val="Encabezado"/>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52F"/>
    <w:multiLevelType w:val="hybridMultilevel"/>
    <w:tmpl w:val="C864485A"/>
    <w:lvl w:ilvl="0" w:tplc="A51CC6C0">
      <w:start w:val="1"/>
      <w:numFmt w:val="bullet"/>
      <w:lvlText w:val=""/>
      <w:lvlJc w:val="left"/>
      <w:pPr>
        <w:ind w:left="360" w:hanging="360"/>
      </w:pPr>
      <w:rPr>
        <w:rFonts w:ascii="Symbol" w:hAnsi="Symbol" w:hint="default"/>
        <w:b/>
        <w:color w:val="auto"/>
        <w:sz w:val="3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D0499B"/>
    <w:multiLevelType w:val="hybridMultilevel"/>
    <w:tmpl w:val="FAD44CE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3407B"/>
    <w:multiLevelType w:val="hybridMultilevel"/>
    <w:tmpl w:val="E8A6DEDC"/>
    <w:lvl w:ilvl="0" w:tplc="080A000F">
      <w:start w:val="1"/>
      <w:numFmt w:val="decimal"/>
      <w:lvlText w:val="%1."/>
      <w:lvlJc w:val="left"/>
      <w:pPr>
        <w:ind w:left="1302" w:hanging="360"/>
      </w:pPr>
      <w:rPr>
        <w:b/>
      </w:rPr>
    </w:lvl>
    <w:lvl w:ilvl="1" w:tplc="EF02B430">
      <w:start w:val="1"/>
      <w:numFmt w:val="lowerLetter"/>
      <w:lvlText w:val="%2)"/>
      <w:lvlJc w:val="left"/>
      <w:pPr>
        <w:ind w:left="2022" w:hanging="360"/>
      </w:pPr>
      <w:rPr>
        <w:b/>
      </w:rPr>
    </w:lvl>
    <w:lvl w:ilvl="2" w:tplc="080A001B" w:tentative="1">
      <w:start w:val="1"/>
      <w:numFmt w:val="lowerRoman"/>
      <w:lvlText w:val="%3."/>
      <w:lvlJc w:val="right"/>
      <w:pPr>
        <w:ind w:left="2742" w:hanging="180"/>
      </w:pPr>
    </w:lvl>
    <w:lvl w:ilvl="3" w:tplc="080A000F" w:tentative="1">
      <w:start w:val="1"/>
      <w:numFmt w:val="decimal"/>
      <w:lvlText w:val="%4."/>
      <w:lvlJc w:val="left"/>
      <w:pPr>
        <w:ind w:left="3462" w:hanging="360"/>
      </w:pPr>
    </w:lvl>
    <w:lvl w:ilvl="4" w:tplc="080A0019" w:tentative="1">
      <w:start w:val="1"/>
      <w:numFmt w:val="lowerLetter"/>
      <w:lvlText w:val="%5."/>
      <w:lvlJc w:val="left"/>
      <w:pPr>
        <w:ind w:left="4182" w:hanging="360"/>
      </w:pPr>
    </w:lvl>
    <w:lvl w:ilvl="5" w:tplc="080A001B" w:tentative="1">
      <w:start w:val="1"/>
      <w:numFmt w:val="lowerRoman"/>
      <w:lvlText w:val="%6."/>
      <w:lvlJc w:val="right"/>
      <w:pPr>
        <w:ind w:left="4902" w:hanging="180"/>
      </w:pPr>
    </w:lvl>
    <w:lvl w:ilvl="6" w:tplc="080A000F" w:tentative="1">
      <w:start w:val="1"/>
      <w:numFmt w:val="decimal"/>
      <w:lvlText w:val="%7."/>
      <w:lvlJc w:val="left"/>
      <w:pPr>
        <w:ind w:left="5622" w:hanging="360"/>
      </w:pPr>
    </w:lvl>
    <w:lvl w:ilvl="7" w:tplc="080A0019" w:tentative="1">
      <w:start w:val="1"/>
      <w:numFmt w:val="lowerLetter"/>
      <w:lvlText w:val="%8."/>
      <w:lvlJc w:val="left"/>
      <w:pPr>
        <w:ind w:left="6342" w:hanging="360"/>
      </w:pPr>
    </w:lvl>
    <w:lvl w:ilvl="8" w:tplc="080A001B" w:tentative="1">
      <w:start w:val="1"/>
      <w:numFmt w:val="lowerRoman"/>
      <w:lvlText w:val="%9."/>
      <w:lvlJc w:val="right"/>
      <w:pPr>
        <w:ind w:left="7062" w:hanging="180"/>
      </w:pPr>
    </w:lvl>
  </w:abstractNum>
  <w:abstractNum w:abstractNumId="5"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6"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33B60"/>
    <w:multiLevelType w:val="hybridMultilevel"/>
    <w:tmpl w:val="08260A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06097A"/>
    <w:multiLevelType w:val="hybridMultilevel"/>
    <w:tmpl w:val="D6A6211A"/>
    <w:lvl w:ilvl="0" w:tplc="EF02B43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644193D"/>
    <w:multiLevelType w:val="hybridMultilevel"/>
    <w:tmpl w:val="A4EC7922"/>
    <w:lvl w:ilvl="0" w:tplc="A7FE5C4E">
      <w:start w:val="1"/>
      <w:numFmt w:val="decimal"/>
      <w:lvlText w:val="%1)"/>
      <w:lvlJc w:val="left"/>
      <w:pPr>
        <w:ind w:left="360" w:hanging="360"/>
      </w:pPr>
      <w:rPr>
        <w:b/>
      </w:rPr>
    </w:lvl>
    <w:lvl w:ilvl="1" w:tplc="080A0011">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642F9"/>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BF27BD1"/>
    <w:multiLevelType w:val="hybridMultilevel"/>
    <w:tmpl w:val="990013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21"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6A70229F"/>
    <w:multiLevelType w:val="multilevel"/>
    <w:tmpl w:val="29DE9A5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4"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6"/>
  </w:num>
  <w:num w:numId="3">
    <w:abstractNumId w:val="32"/>
  </w:num>
  <w:num w:numId="4">
    <w:abstractNumId w:val="28"/>
  </w:num>
  <w:num w:numId="5">
    <w:abstractNumId w:val="30"/>
  </w:num>
  <w:num w:numId="6">
    <w:abstractNumId w:val="2"/>
  </w:num>
  <w:num w:numId="7">
    <w:abstractNumId w:val="3"/>
  </w:num>
  <w:num w:numId="8">
    <w:abstractNumId w:val="2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7"/>
  </w:num>
  <w:num w:numId="12">
    <w:abstractNumId w:val="7"/>
  </w:num>
  <w:num w:numId="13">
    <w:abstractNumId w:val="4"/>
  </w:num>
  <w:num w:numId="14">
    <w:abstractNumId w:val="12"/>
  </w:num>
  <w:num w:numId="15">
    <w:abstractNumId w:val="5"/>
  </w:num>
  <w:num w:numId="16">
    <w:abstractNumId w:val="24"/>
  </w:num>
  <w:num w:numId="17">
    <w:abstractNumId w:val="20"/>
  </w:num>
  <w:num w:numId="18">
    <w:abstractNumId w:val="10"/>
  </w:num>
  <w:num w:numId="19">
    <w:abstractNumId w:val="8"/>
  </w:num>
  <w:num w:numId="20">
    <w:abstractNumId w:val="31"/>
  </w:num>
  <w:num w:numId="21">
    <w:abstractNumId w:val="1"/>
  </w:num>
  <w:num w:numId="22">
    <w:abstractNumId w:val="21"/>
  </w:num>
  <w:num w:numId="23">
    <w:abstractNumId w:val="17"/>
  </w:num>
  <w:num w:numId="24">
    <w:abstractNumId w:val="19"/>
  </w:num>
  <w:num w:numId="25">
    <w:abstractNumId w:val="0"/>
  </w:num>
  <w:num w:numId="26">
    <w:abstractNumId w:val="18"/>
  </w:num>
  <w:num w:numId="27">
    <w:abstractNumId w:val="14"/>
  </w:num>
  <w:num w:numId="28">
    <w:abstractNumId w:val="6"/>
  </w:num>
  <w:num w:numId="29">
    <w:abstractNumId w:val="2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9"/>
  </w:num>
  <w:num w:numId="33">
    <w:abstractNumId w:val="23"/>
  </w:num>
  <w:num w:numId="34">
    <w:abstractNumId w:val="11"/>
  </w:num>
  <w:num w:numId="3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692"/>
    <w:rsid w:val="00004814"/>
    <w:rsid w:val="000058B3"/>
    <w:rsid w:val="00010C5A"/>
    <w:rsid w:val="00011582"/>
    <w:rsid w:val="00013633"/>
    <w:rsid w:val="000143DD"/>
    <w:rsid w:val="00016A62"/>
    <w:rsid w:val="000172DF"/>
    <w:rsid w:val="00020813"/>
    <w:rsid w:val="0002371C"/>
    <w:rsid w:val="00024550"/>
    <w:rsid w:val="00025453"/>
    <w:rsid w:val="00025EF8"/>
    <w:rsid w:val="000265B5"/>
    <w:rsid w:val="00035145"/>
    <w:rsid w:val="00036461"/>
    <w:rsid w:val="00036D34"/>
    <w:rsid w:val="00042244"/>
    <w:rsid w:val="00043BB0"/>
    <w:rsid w:val="0004511D"/>
    <w:rsid w:val="000454A6"/>
    <w:rsid w:val="00046A13"/>
    <w:rsid w:val="00050674"/>
    <w:rsid w:val="00051CC2"/>
    <w:rsid w:val="00051ED4"/>
    <w:rsid w:val="0005529D"/>
    <w:rsid w:val="000609F4"/>
    <w:rsid w:val="00060E7C"/>
    <w:rsid w:val="00061274"/>
    <w:rsid w:val="00061B4E"/>
    <w:rsid w:val="00061FF9"/>
    <w:rsid w:val="0006329B"/>
    <w:rsid w:val="00064CF6"/>
    <w:rsid w:val="000664EC"/>
    <w:rsid w:val="000666C0"/>
    <w:rsid w:val="00066945"/>
    <w:rsid w:val="00071108"/>
    <w:rsid w:val="00073FCF"/>
    <w:rsid w:val="00075D1A"/>
    <w:rsid w:val="0007602E"/>
    <w:rsid w:val="0007627B"/>
    <w:rsid w:val="00080DDE"/>
    <w:rsid w:val="000824D6"/>
    <w:rsid w:val="00084FFF"/>
    <w:rsid w:val="000856CB"/>
    <w:rsid w:val="000858AE"/>
    <w:rsid w:val="0009057E"/>
    <w:rsid w:val="00090667"/>
    <w:rsid w:val="00091072"/>
    <w:rsid w:val="00091B7B"/>
    <w:rsid w:val="00093968"/>
    <w:rsid w:val="00093EFB"/>
    <w:rsid w:val="00096426"/>
    <w:rsid w:val="0009724E"/>
    <w:rsid w:val="000A15DB"/>
    <w:rsid w:val="000A1A26"/>
    <w:rsid w:val="000A2314"/>
    <w:rsid w:val="000A40C5"/>
    <w:rsid w:val="000A5061"/>
    <w:rsid w:val="000A61AD"/>
    <w:rsid w:val="000A63C5"/>
    <w:rsid w:val="000B49E9"/>
    <w:rsid w:val="000B51C6"/>
    <w:rsid w:val="000C0F61"/>
    <w:rsid w:val="000C207E"/>
    <w:rsid w:val="000C2699"/>
    <w:rsid w:val="000C2FDA"/>
    <w:rsid w:val="000C3C03"/>
    <w:rsid w:val="000C4FA9"/>
    <w:rsid w:val="000C54C4"/>
    <w:rsid w:val="000C55C5"/>
    <w:rsid w:val="000C75B3"/>
    <w:rsid w:val="000D1572"/>
    <w:rsid w:val="000D3ED5"/>
    <w:rsid w:val="000E0132"/>
    <w:rsid w:val="000E0537"/>
    <w:rsid w:val="000E1862"/>
    <w:rsid w:val="000E26B0"/>
    <w:rsid w:val="000E3117"/>
    <w:rsid w:val="000E45B0"/>
    <w:rsid w:val="000E478A"/>
    <w:rsid w:val="000E5A74"/>
    <w:rsid w:val="000F30EF"/>
    <w:rsid w:val="000F3935"/>
    <w:rsid w:val="000F442C"/>
    <w:rsid w:val="000F4B02"/>
    <w:rsid w:val="000F4CA7"/>
    <w:rsid w:val="000F6815"/>
    <w:rsid w:val="00101631"/>
    <w:rsid w:val="001040FE"/>
    <w:rsid w:val="00105080"/>
    <w:rsid w:val="00105144"/>
    <w:rsid w:val="00105B2A"/>
    <w:rsid w:val="0010703A"/>
    <w:rsid w:val="00107819"/>
    <w:rsid w:val="00111585"/>
    <w:rsid w:val="00112434"/>
    <w:rsid w:val="001124B0"/>
    <w:rsid w:val="00114D90"/>
    <w:rsid w:val="00114F03"/>
    <w:rsid w:val="001221FB"/>
    <w:rsid w:val="001222DA"/>
    <w:rsid w:val="001234CB"/>
    <w:rsid w:val="00125718"/>
    <w:rsid w:val="001258A3"/>
    <w:rsid w:val="00125B3E"/>
    <w:rsid w:val="00126F3D"/>
    <w:rsid w:val="0012763E"/>
    <w:rsid w:val="00130EF2"/>
    <w:rsid w:val="00131300"/>
    <w:rsid w:val="00132397"/>
    <w:rsid w:val="00132E7F"/>
    <w:rsid w:val="00133917"/>
    <w:rsid w:val="00134DB7"/>
    <w:rsid w:val="00136823"/>
    <w:rsid w:val="001401C6"/>
    <w:rsid w:val="00140DEF"/>
    <w:rsid w:val="00144FCD"/>
    <w:rsid w:val="0014760A"/>
    <w:rsid w:val="00147CFF"/>
    <w:rsid w:val="0015059F"/>
    <w:rsid w:val="00150877"/>
    <w:rsid w:val="00150958"/>
    <w:rsid w:val="00155AA2"/>
    <w:rsid w:val="00155BB0"/>
    <w:rsid w:val="00160BB2"/>
    <w:rsid w:val="00164952"/>
    <w:rsid w:val="0016498A"/>
    <w:rsid w:val="00165F1F"/>
    <w:rsid w:val="001663E4"/>
    <w:rsid w:val="00167C91"/>
    <w:rsid w:val="00171B25"/>
    <w:rsid w:val="00172053"/>
    <w:rsid w:val="001748D1"/>
    <w:rsid w:val="00175C7E"/>
    <w:rsid w:val="00176D57"/>
    <w:rsid w:val="00177944"/>
    <w:rsid w:val="001800F8"/>
    <w:rsid w:val="00181390"/>
    <w:rsid w:val="00183651"/>
    <w:rsid w:val="001843A4"/>
    <w:rsid w:val="00185631"/>
    <w:rsid w:val="001870B7"/>
    <w:rsid w:val="00187F0D"/>
    <w:rsid w:val="0019011C"/>
    <w:rsid w:val="00193E2E"/>
    <w:rsid w:val="0019507C"/>
    <w:rsid w:val="00196A59"/>
    <w:rsid w:val="001A00F2"/>
    <w:rsid w:val="001A28E0"/>
    <w:rsid w:val="001A33E0"/>
    <w:rsid w:val="001A4D2E"/>
    <w:rsid w:val="001A5577"/>
    <w:rsid w:val="001A564C"/>
    <w:rsid w:val="001B04D2"/>
    <w:rsid w:val="001B14C8"/>
    <w:rsid w:val="001B1A5B"/>
    <w:rsid w:val="001B2B35"/>
    <w:rsid w:val="001B43EE"/>
    <w:rsid w:val="001B744A"/>
    <w:rsid w:val="001B767E"/>
    <w:rsid w:val="001C4C73"/>
    <w:rsid w:val="001C500D"/>
    <w:rsid w:val="001C5100"/>
    <w:rsid w:val="001C7A43"/>
    <w:rsid w:val="001D0687"/>
    <w:rsid w:val="001D2C1F"/>
    <w:rsid w:val="001D2FD5"/>
    <w:rsid w:val="001D3929"/>
    <w:rsid w:val="001D3CFA"/>
    <w:rsid w:val="001D4843"/>
    <w:rsid w:val="001D7219"/>
    <w:rsid w:val="001D78BF"/>
    <w:rsid w:val="001E079E"/>
    <w:rsid w:val="001E1C87"/>
    <w:rsid w:val="001E4C62"/>
    <w:rsid w:val="001E67B7"/>
    <w:rsid w:val="001F140E"/>
    <w:rsid w:val="001F1C47"/>
    <w:rsid w:val="001F241C"/>
    <w:rsid w:val="001F4AAA"/>
    <w:rsid w:val="001F5185"/>
    <w:rsid w:val="001F5317"/>
    <w:rsid w:val="001F5C1B"/>
    <w:rsid w:val="001F7588"/>
    <w:rsid w:val="00202D71"/>
    <w:rsid w:val="00203498"/>
    <w:rsid w:val="00204A29"/>
    <w:rsid w:val="0020590D"/>
    <w:rsid w:val="00206458"/>
    <w:rsid w:val="00206FF9"/>
    <w:rsid w:val="00211D06"/>
    <w:rsid w:val="00216380"/>
    <w:rsid w:val="00217C51"/>
    <w:rsid w:val="00217CE2"/>
    <w:rsid w:val="00222304"/>
    <w:rsid w:val="002230EB"/>
    <w:rsid w:val="002238C1"/>
    <w:rsid w:val="00223AAA"/>
    <w:rsid w:val="00226B21"/>
    <w:rsid w:val="00231ACF"/>
    <w:rsid w:val="00232F09"/>
    <w:rsid w:val="00233DA3"/>
    <w:rsid w:val="00237B54"/>
    <w:rsid w:val="00240AD8"/>
    <w:rsid w:val="00242735"/>
    <w:rsid w:val="0024381D"/>
    <w:rsid w:val="00244CE9"/>
    <w:rsid w:val="0025068F"/>
    <w:rsid w:val="00251F45"/>
    <w:rsid w:val="00256404"/>
    <w:rsid w:val="00257E27"/>
    <w:rsid w:val="00257F1D"/>
    <w:rsid w:val="00261716"/>
    <w:rsid w:val="002637E3"/>
    <w:rsid w:val="002639F1"/>
    <w:rsid w:val="00263A6F"/>
    <w:rsid w:val="002664B5"/>
    <w:rsid w:val="0026733B"/>
    <w:rsid w:val="002758D1"/>
    <w:rsid w:val="00275D09"/>
    <w:rsid w:val="00277A52"/>
    <w:rsid w:val="00277E7D"/>
    <w:rsid w:val="00283D26"/>
    <w:rsid w:val="00283F5D"/>
    <w:rsid w:val="00284B88"/>
    <w:rsid w:val="00287632"/>
    <w:rsid w:val="00292261"/>
    <w:rsid w:val="00293715"/>
    <w:rsid w:val="00295643"/>
    <w:rsid w:val="002963E7"/>
    <w:rsid w:val="00296C85"/>
    <w:rsid w:val="002972C4"/>
    <w:rsid w:val="00297C07"/>
    <w:rsid w:val="002A3055"/>
    <w:rsid w:val="002A48CA"/>
    <w:rsid w:val="002B0D6A"/>
    <w:rsid w:val="002B17BD"/>
    <w:rsid w:val="002B2B26"/>
    <w:rsid w:val="002B52DD"/>
    <w:rsid w:val="002C01DD"/>
    <w:rsid w:val="002C0276"/>
    <w:rsid w:val="002C0C8B"/>
    <w:rsid w:val="002C2402"/>
    <w:rsid w:val="002C4329"/>
    <w:rsid w:val="002C5BDE"/>
    <w:rsid w:val="002C5BF3"/>
    <w:rsid w:val="002C63C4"/>
    <w:rsid w:val="002C708D"/>
    <w:rsid w:val="002D0F1F"/>
    <w:rsid w:val="002D3E82"/>
    <w:rsid w:val="002D618C"/>
    <w:rsid w:val="002D6726"/>
    <w:rsid w:val="002E20DC"/>
    <w:rsid w:val="002E23A9"/>
    <w:rsid w:val="002E4C86"/>
    <w:rsid w:val="002E5F0A"/>
    <w:rsid w:val="002E6D8E"/>
    <w:rsid w:val="002F01E5"/>
    <w:rsid w:val="002F0A3E"/>
    <w:rsid w:val="002F5570"/>
    <w:rsid w:val="0030088B"/>
    <w:rsid w:val="00302F6A"/>
    <w:rsid w:val="00305379"/>
    <w:rsid w:val="003065FD"/>
    <w:rsid w:val="00306DEC"/>
    <w:rsid w:val="00306F13"/>
    <w:rsid w:val="00310980"/>
    <w:rsid w:val="0031200C"/>
    <w:rsid w:val="00313F06"/>
    <w:rsid w:val="0031502A"/>
    <w:rsid w:val="0031610B"/>
    <w:rsid w:val="00320B0E"/>
    <w:rsid w:val="00321093"/>
    <w:rsid w:val="0032223F"/>
    <w:rsid w:val="00324958"/>
    <w:rsid w:val="00324EBE"/>
    <w:rsid w:val="00326502"/>
    <w:rsid w:val="00330BAC"/>
    <w:rsid w:val="00332BD1"/>
    <w:rsid w:val="003337B0"/>
    <w:rsid w:val="003337D9"/>
    <w:rsid w:val="00333F5D"/>
    <w:rsid w:val="00334864"/>
    <w:rsid w:val="0033561D"/>
    <w:rsid w:val="0033788E"/>
    <w:rsid w:val="00337E42"/>
    <w:rsid w:val="00337FEF"/>
    <w:rsid w:val="00341355"/>
    <w:rsid w:val="00341FD4"/>
    <w:rsid w:val="00343950"/>
    <w:rsid w:val="0034493F"/>
    <w:rsid w:val="00345CDF"/>
    <w:rsid w:val="00346DC3"/>
    <w:rsid w:val="003502AE"/>
    <w:rsid w:val="003510B7"/>
    <w:rsid w:val="003518B1"/>
    <w:rsid w:val="00355DC9"/>
    <w:rsid w:val="00363A77"/>
    <w:rsid w:val="003644E8"/>
    <w:rsid w:val="00365EF4"/>
    <w:rsid w:val="0037448F"/>
    <w:rsid w:val="00381338"/>
    <w:rsid w:val="003813C6"/>
    <w:rsid w:val="0038163C"/>
    <w:rsid w:val="00381A8E"/>
    <w:rsid w:val="0038413E"/>
    <w:rsid w:val="00384406"/>
    <w:rsid w:val="003858F8"/>
    <w:rsid w:val="00386E0B"/>
    <w:rsid w:val="003873E8"/>
    <w:rsid w:val="00387D1D"/>
    <w:rsid w:val="00391C5F"/>
    <w:rsid w:val="00393E1F"/>
    <w:rsid w:val="00394395"/>
    <w:rsid w:val="003978FF"/>
    <w:rsid w:val="00397968"/>
    <w:rsid w:val="00397E58"/>
    <w:rsid w:val="003A02EF"/>
    <w:rsid w:val="003A2488"/>
    <w:rsid w:val="003A2BB1"/>
    <w:rsid w:val="003A453D"/>
    <w:rsid w:val="003A524C"/>
    <w:rsid w:val="003B006C"/>
    <w:rsid w:val="003B118C"/>
    <w:rsid w:val="003B3350"/>
    <w:rsid w:val="003B59C3"/>
    <w:rsid w:val="003B6A0A"/>
    <w:rsid w:val="003C2F6A"/>
    <w:rsid w:val="003C5055"/>
    <w:rsid w:val="003C6417"/>
    <w:rsid w:val="003D2BD1"/>
    <w:rsid w:val="003D3F39"/>
    <w:rsid w:val="003D614E"/>
    <w:rsid w:val="003D78D4"/>
    <w:rsid w:val="003E3499"/>
    <w:rsid w:val="003E363B"/>
    <w:rsid w:val="003E4313"/>
    <w:rsid w:val="003E4C73"/>
    <w:rsid w:val="003E521D"/>
    <w:rsid w:val="003E7B4A"/>
    <w:rsid w:val="003E7E61"/>
    <w:rsid w:val="003F1E57"/>
    <w:rsid w:val="003F4D92"/>
    <w:rsid w:val="003F6F77"/>
    <w:rsid w:val="003F72E8"/>
    <w:rsid w:val="00400659"/>
    <w:rsid w:val="00402A81"/>
    <w:rsid w:val="00402C32"/>
    <w:rsid w:val="004035C9"/>
    <w:rsid w:val="0040373D"/>
    <w:rsid w:val="0040377A"/>
    <w:rsid w:val="00404726"/>
    <w:rsid w:val="004102E8"/>
    <w:rsid w:val="00410DCF"/>
    <w:rsid w:val="00412682"/>
    <w:rsid w:val="004130BD"/>
    <w:rsid w:val="0041503F"/>
    <w:rsid w:val="0042048E"/>
    <w:rsid w:val="00420A7D"/>
    <w:rsid w:val="00420EAC"/>
    <w:rsid w:val="00422BC6"/>
    <w:rsid w:val="004232E5"/>
    <w:rsid w:val="004239B9"/>
    <w:rsid w:val="00426D8E"/>
    <w:rsid w:val="004274A5"/>
    <w:rsid w:val="004300A3"/>
    <w:rsid w:val="004301B6"/>
    <w:rsid w:val="00430B3B"/>
    <w:rsid w:val="004316B5"/>
    <w:rsid w:val="00431868"/>
    <w:rsid w:val="004324FB"/>
    <w:rsid w:val="00432C77"/>
    <w:rsid w:val="004336AA"/>
    <w:rsid w:val="00437359"/>
    <w:rsid w:val="0044104D"/>
    <w:rsid w:val="00444277"/>
    <w:rsid w:val="00444709"/>
    <w:rsid w:val="004450B7"/>
    <w:rsid w:val="004453B4"/>
    <w:rsid w:val="00457ACC"/>
    <w:rsid w:val="004632A5"/>
    <w:rsid w:val="004665E2"/>
    <w:rsid w:val="00473957"/>
    <w:rsid w:val="00473ADF"/>
    <w:rsid w:val="004758FF"/>
    <w:rsid w:val="0047680C"/>
    <w:rsid w:val="00477697"/>
    <w:rsid w:val="00480D07"/>
    <w:rsid w:val="0048461C"/>
    <w:rsid w:val="00486888"/>
    <w:rsid w:val="004868CB"/>
    <w:rsid w:val="00490CA9"/>
    <w:rsid w:val="00491C2C"/>
    <w:rsid w:val="0049284C"/>
    <w:rsid w:val="00492F3E"/>
    <w:rsid w:val="00493F11"/>
    <w:rsid w:val="00495114"/>
    <w:rsid w:val="00495B11"/>
    <w:rsid w:val="004A0FD4"/>
    <w:rsid w:val="004A36C7"/>
    <w:rsid w:val="004A5EE9"/>
    <w:rsid w:val="004B1198"/>
    <w:rsid w:val="004B1886"/>
    <w:rsid w:val="004B1F73"/>
    <w:rsid w:val="004B2C2F"/>
    <w:rsid w:val="004B7BC5"/>
    <w:rsid w:val="004C1E05"/>
    <w:rsid w:val="004C25BE"/>
    <w:rsid w:val="004C3243"/>
    <w:rsid w:val="004C49EA"/>
    <w:rsid w:val="004C6B7E"/>
    <w:rsid w:val="004C6FE0"/>
    <w:rsid w:val="004C725A"/>
    <w:rsid w:val="004C785A"/>
    <w:rsid w:val="004C792E"/>
    <w:rsid w:val="004D2445"/>
    <w:rsid w:val="004D2DB7"/>
    <w:rsid w:val="004D3866"/>
    <w:rsid w:val="004D4638"/>
    <w:rsid w:val="004D5EA2"/>
    <w:rsid w:val="004D7984"/>
    <w:rsid w:val="004E0013"/>
    <w:rsid w:val="004E13A3"/>
    <w:rsid w:val="004E3310"/>
    <w:rsid w:val="004E5031"/>
    <w:rsid w:val="004E731A"/>
    <w:rsid w:val="004F075D"/>
    <w:rsid w:val="004F1609"/>
    <w:rsid w:val="004F1D5E"/>
    <w:rsid w:val="004F1EF4"/>
    <w:rsid w:val="004F4D9B"/>
    <w:rsid w:val="004F5E5C"/>
    <w:rsid w:val="004F75A9"/>
    <w:rsid w:val="00500E9A"/>
    <w:rsid w:val="0050472E"/>
    <w:rsid w:val="005048F3"/>
    <w:rsid w:val="00504BE1"/>
    <w:rsid w:val="00505108"/>
    <w:rsid w:val="00505DA3"/>
    <w:rsid w:val="005064D5"/>
    <w:rsid w:val="00506A08"/>
    <w:rsid w:val="00511B0C"/>
    <w:rsid w:val="00514069"/>
    <w:rsid w:val="00514128"/>
    <w:rsid w:val="00514507"/>
    <w:rsid w:val="005156AA"/>
    <w:rsid w:val="0052135D"/>
    <w:rsid w:val="00523646"/>
    <w:rsid w:val="00524914"/>
    <w:rsid w:val="00524A7F"/>
    <w:rsid w:val="00525E37"/>
    <w:rsid w:val="00530C3A"/>
    <w:rsid w:val="0053148C"/>
    <w:rsid w:val="00531EA6"/>
    <w:rsid w:val="0053431E"/>
    <w:rsid w:val="005360C2"/>
    <w:rsid w:val="00540664"/>
    <w:rsid w:val="00540AAD"/>
    <w:rsid w:val="005414D9"/>
    <w:rsid w:val="00545A90"/>
    <w:rsid w:val="00550B6C"/>
    <w:rsid w:val="00552503"/>
    <w:rsid w:val="0055356B"/>
    <w:rsid w:val="0055798F"/>
    <w:rsid w:val="005601C3"/>
    <w:rsid w:val="00560B94"/>
    <w:rsid w:val="00561F53"/>
    <w:rsid w:val="00564F95"/>
    <w:rsid w:val="00565341"/>
    <w:rsid w:val="005661A8"/>
    <w:rsid w:val="0056736F"/>
    <w:rsid w:val="00567D61"/>
    <w:rsid w:val="00570BFF"/>
    <w:rsid w:val="00571907"/>
    <w:rsid w:val="0057336D"/>
    <w:rsid w:val="00574749"/>
    <w:rsid w:val="0057758B"/>
    <w:rsid w:val="005777C7"/>
    <w:rsid w:val="00581E36"/>
    <w:rsid w:val="00585F39"/>
    <w:rsid w:val="00590DDE"/>
    <w:rsid w:val="005919D0"/>
    <w:rsid w:val="005924C5"/>
    <w:rsid w:val="00593226"/>
    <w:rsid w:val="00593635"/>
    <w:rsid w:val="0059400E"/>
    <w:rsid w:val="005964FA"/>
    <w:rsid w:val="0059787B"/>
    <w:rsid w:val="00597B76"/>
    <w:rsid w:val="005A1562"/>
    <w:rsid w:val="005A1FFB"/>
    <w:rsid w:val="005A204C"/>
    <w:rsid w:val="005A2584"/>
    <w:rsid w:val="005A4D7F"/>
    <w:rsid w:val="005B0E74"/>
    <w:rsid w:val="005B3228"/>
    <w:rsid w:val="005B45B4"/>
    <w:rsid w:val="005B6027"/>
    <w:rsid w:val="005B7A12"/>
    <w:rsid w:val="005C0434"/>
    <w:rsid w:val="005C1939"/>
    <w:rsid w:val="005C248B"/>
    <w:rsid w:val="005C4C9D"/>
    <w:rsid w:val="005C50C8"/>
    <w:rsid w:val="005C788A"/>
    <w:rsid w:val="005D00ED"/>
    <w:rsid w:val="005D278D"/>
    <w:rsid w:val="005D4558"/>
    <w:rsid w:val="005D56E8"/>
    <w:rsid w:val="005D6253"/>
    <w:rsid w:val="005E15A3"/>
    <w:rsid w:val="005E1ABF"/>
    <w:rsid w:val="005E35F0"/>
    <w:rsid w:val="005E4CB5"/>
    <w:rsid w:val="005E51AB"/>
    <w:rsid w:val="005E58D2"/>
    <w:rsid w:val="005E70EE"/>
    <w:rsid w:val="005E7A3E"/>
    <w:rsid w:val="005F22BA"/>
    <w:rsid w:val="005F23E8"/>
    <w:rsid w:val="005F37E8"/>
    <w:rsid w:val="005F3928"/>
    <w:rsid w:val="00601B95"/>
    <w:rsid w:val="00602AF9"/>
    <w:rsid w:val="00603715"/>
    <w:rsid w:val="00605F31"/>
    <w:rsid w:val="00607CA8"/>
    <w:rsid w:val="006113D5"/>
    <w:rsid w:val="0061598B"/>
    <w:rsid w:val="00617A99"/>
    <w:rsid w:val="00620073"/>
    <w:rsid w:val="00620298"/>
    <w:rsid w:val="006208F4"/>
    <w:rsid w:val="00620DCA"/>
    <w:rsid w:val="00621A73"/>
    <w:rsid w:val="0062282B"/>
    <w:rsid w:val="00622A98"/>
    <w:rsid w:val="00622F65"/>
    <w:rsid w:val="00623062"/>
    <w:rsid w:val="00623BDC"/>
    <w:rsid w:val="006244AE"/>
    <w:rsid w:val="00624DBF"/>
    <w:rsid w:val="00627FC2"/>
    <w:rsid w:val="0063051B"/>
    <w:rsid w:val="00630EF6"/>
    <w:rsid w:val="006310CA"/>
    <w:rsid w:val="00631C46"/>
    <w:rsid w:val="00631E40"/>
    <w:rsid w:val="006337BA"/>
    <w:rsid w:val="00635F16"/>
    <w:rsid w:val="00636103"/>
    <w:rsid w:val="00637005"/>
    <w:rsid w:val="00637189"/>
    <w:rsid w:val="00637DA4"/>
    <w:rsid w:val="0064007E"/>
    <w:rsid w:val="00640A1B"/>
    <w:rsid w:val="00641BB2"/>
    <w:rsid w:val="00646C43"/>
    <w:rsid w:val="00650604"/>
    <w:rsid w:val="00652AF3"/>
    <w:rsid w:val="00652F8A"/>
    <w:rsid w:val="0065311E"/>
    <w:rsid w:val="00654096"/>
    <w:rsid w:val="00654E7D"/>
    <w:rsid w:val="00654FE9"/>
    <w:rsid w:val="00655DFB"/>
    <w:rsid w:val="0066010D"/>
    <w:rsid w:val="006620CE"/>
    <w:rsid w:val="006621B6"/>
    <w:rsid w:val="00662CDB"/>
    <w:rsid w:val="006631F8"/>
    <w:rsid w:val="00663793"/>
    <w:rsid w:val="00663AB6"/>
    <w:rsid w:val="00665173"/>
    <w:rsid w:val="00667DC5"/>
    <w:rsid w:val="00670DA0"/>
    <w:rsid w:val="00670F4F"/>
    <w:rsid w:val="00671E07"/>
    <w:rsid w:val="006747EC"/>
    <w:rsid w:val="006752F4"/>
    <w:rsid w:val="006755D3"/>
    <w:rsid w:val="0067696F"/>
    <w:rsid w:val="006801D4"/>
    <w:rsid w:val="0068092C"/>
    <w:rsid w:val="00681667"/>
    <w:rsid w:val="00681C03"/>
    <w:rsid w:val="00685FD3"/>
    <w:rsid w:val="0068638E"/>
    <w:rsid w:val="006900F2"/>
    <w:rsid w:val="006915E5"/>
    <w:rsid w:val="00691C31"/>
    <w:rsid w:val="0069447D"/>
    <w:rsid w:val="006A02B4"/>
    <w:rsid w:val="006A0E95"/>
    <w:rsid w:val="006A434D"/>
    <w:rsid w:val="006A4887"/>
    <w:rsid w:val="006A4C63"/>
    <w:rsid w:val="006A7565"/>
    <w:rsid w:val="006B0402"/>
    <w:rsid w:val="006B0673"/>
    <w:rsid w:val="006B072B"/>
    <w:rsid w:val="006B30CD"/>
    <w:rsid w:val="006B4934"/>
    <w:rsid w:val="006B6483"/>
    <w:rsid w:val="006B659C"/>
    <w:rsid w:val="006B6F30"/>
    <w:rsid w:val="006B7537"/>
    <w:rsid w:val="006C1003"/>
    <w:rsid w:val="006C67AF"/>
    <w:rsid w:val="006C7D55"/>
    <w:rsid w:val="006D0B94"/>
    <w:rsid w:val="006D2024"/>
    <w:rsid w:val="006D22FC"/>
    <w:rsid w:val="006D2C9A"/>
    <w:rsid w:val="006D2E59"/>
    <w:rsid w:val="006D4473"/>
    <w:rsid w:val="006D558A"/>
    <w:rsid w:val="006E2007"/>
    <w:rsid w:val="006E2746"/>
    <w:rsid w:val="006E380A"/>
    <w:rsid w:val="006E6565"/>
    <w:rsid w:val="006E6C79"/>
    <w:rsid w:val="006E7541"/>
    <w:rsid w:val="006F19EB"/>
    <w:rsid w:val="006F3269"/>
    <w:rsid w:val="006F67F5"/>
    <w:rsid w:val="006F74E9"/>
    <w:rsid w:val="006F7565"/>
    <w:rsid w:val="0070488A"/>
    <w:rsid w:val="007053B4"/>
    <w:rsid w:val="00705674"/>
    <w:rsid w:val="00710607"/>
    <w:rsid w:val="0071224D"/>
    <w:rsid w:val="0071308D"/>
    <w:rsid w:val="00714C75"/>
    <w:rsid w:val="0071631D"/>
    <w:rsid w:val="00716CDA"/>
    <w:rsid w:val="007225B1"/>
    <w:rsid w:val="007225E1"/>
    <w:rsid w:val="00723B1D"/>
    <w:rsid w:val="00723D53"/>
    <w:rsid w:val="007262AB"/>
    <w:rsid w:val="00726841"/>
    <w:rsid w:val="00726B6A"/>
    <w:rsid w:val="007273EF"/>
    <w:rsid w:val="007279E7"/>
    <w:rsid w:val="00727BE6"/>
    <w:rsid w:val="00730BA1"/>
    <w:rsid w:val="00731AF0"/>
    <w:rsid w:val="00732682"/>
    <w:rsid w:val="00733FC0"/>
    <w:rsid w:val="00734963"/>
    <w:rsid w:val="007375AC"/>
    <w:rsid w:val="00740AE1"/>
    <w:rsid w:val="007415D2"/>
    <w:rsid w:val="00742147"/>
    <w:rsid w:val="0074586F"/>
    <w:rsid w:val="007552BF"/>
    <w:rsid w:val="00762B6C"/>
    <w:rsid w:val="00764532"/>
    <w:rsid w:val="00765197"/>
    <w:rsid w:val="00766847"/>
    <w:rsid w:val="00766DB3"/>
    <w:rsid w:val="0077420B"/>
    <w:rsid w:val="00774412"/>
    <w:rsid w:val="0077545B"/>
    <w:rsid w:val="007773EC"/>
    <w:rsid w:val="00777481"/>
    <w:rsid w:val="00780B1B"/>
    <w:rsid w:val="007812D4"/>
    <w:rsid w:val="00781E26"/>
    <w:rsid w:val="00785FA8"/>
    <w:rsid w:val="00790CD8"/>
    <w:rsid w:val="0079266D"/>
    <w:rsid w:val="00792C0D"/>
    <w:rsid w:val="007938C1"/>
    <w:rsid w:val="0079753D"/>
    <w:rsid w:val="00797948"/>
    <w:rsid w:val="007A0094"/>
    <w:rsid w:val="007A0683"/>
    <w:rsid w:val="007A144F"/>
    <w:rsid w:val="007A2A06"/>
    <w:rsid w:val="007A6BCE"/>
    <w:rsid w:val="007B0721"/>
    <w:rsid w:val="007B16FA"/>
    <w:rsid w:val="007B28D6"/>
    <w:rsid w:val="007B41D4"/>
    <w:rsid w:val="007B4B2D"/>
    <w:rsid w:val="007B6C34"/>
    <w:rsid w:val="007B6D75"/>
    <w:rsid w:val="007C2DDF"/>
    <w:rsid w:val="007C3787"/>
    <w:rsid w:val="007C7A0C"/>
    <w:rsid w:val="007D030C"/>
    <w:rsid w:val="007D113C"/>
    <w:rsid w:val="007D1239"/>
    <w:rsid w:val="007D1631"/>
    <w:rsid w:val="007D370B"/>
    <w:rsid w:val="007D4638"/>
    <w:rsid w:val="007D7985"/>
    <w:rsid w:val="007E05D5"/>
    <w:rsid w:val="007E15B1"/>
    <w:rsid w:val="007E1C22"/>
    <w:rsid w:val="007E26A3"/>
    <w:rsid w:val="007E568C"/>
    <w:rsid w:val="007F2A73"/>
    <w:rsid w:val="007F2C72"/>
    <w:rsid w:val="007F3C76"/>
    <w:rsid w:val="007F5B17"/>
    <w:rsid w:val="007F699B"/>
    <w:rsid w:val="007F7124"/>
    <w:rsid w:val="007F7BF8"/>
    <w:rsid w:val="0080037D"/>
    <w:rsid w:val="0080073A"/>
    <w:rsid w:val="00800CB4"/>
    <w:rsid w:val="008033FE"/>
    <w:rsid w:val="008039E0"/>
    <w:rsid w:val="00804D62"/>
    <w:rsid w:val="008076DC"/>
    <w:rsid w:val="00807EC8"/>
    <w:rsid w:val="00810124"/>
    <w:rsid w:val="00810F01"/>
    <w:rsid w:val="00811B0B"/>
    <w:rsid w:val="008129EB"/>
    <w:rsid w:val="00812AE8"/>
    <w:rsid w:val="00814423"/>
    <w:rsid w:val="00817006"/>
    <w:rsid w:val="00817378"/>
    <w:rsid w:val="00817663"/>
    <w:rsid w:val="008201A3"/>
    <w:rsid w:val="00820370"/>
    <w:rsid w:val="00820C4D"/>
    <w:rsid w:val="00823692"/>
    <w:rsid w:val="0082739A"/>
    <w:rsid w:val="00827D05"/>
    <w:rsid w:val="008301B0"/>
    <w:rsid w:val="0083141F"/>
    <w:rsid w:val="008335ED"/>
    <w:rsid w:val="00833756"/>
    <w:rsid w:val="008341B6"/>
    <w:rsid w:val="0083472B"/>
    <w:rsid w:val="008362C7"/>
    <w:rsid w:val="00843375"/>
    <w:rsid w:val="00844336"/>
    <w:rsid w:val="008461F9"/>
    <w:rsid w:val="00850A06"/>
    <w:rsid w:val="00854264"/>
    <w:rsid w:val="008612BE"/>
    <w:rsid w:val="00861E42"/>
    <w:rsid w:val="008620C3"/>
    <w:rsid w:val="00862C3E"/>
    <w:rsid w:val="00863B9F"/>
    <w:rsid w:val="00863FA5"/>
    <w:rsid w:val="00864D3F"/>
    <w:rsid w:val="00864F12"/>
    <w:rsid w:val="0086518F"/>
    <w:rsid w:val="00870D43"/>
    <w:rsid w:val="00871D17"/>
    <w:rsid w:val="00873726"/>
    <w:rsid w:val="00873D68"/>
    <w:rsid w:val="0087464C"/>
    <w:rsid w:val="00874949"/>
    <w:rsid w:val="00874AFD"/>
    <w:rsid w:val="00875E50"/>
    <w:rsid w:val="00876E2D"/>
    <w:rsid w:val="00880E99"/>
    <w:rsid w:val="008816FB"/>
    <w:rsid w:val="008824B1"/>
    <w:rsid w:val="008835DF"/>
    <w:rsid w:val="00883BE1"/>
    <w:rsid w:val="00892547"/>
    <w:rsid w:val="00893450"/>
    <w:rsid w:val="00894A63"/>
    <w:rsid w:val="00894FDE"/>
    <w:rsid w:val="00896B2A"/>
    <w:rsid w:val="00896F2B"/>
    <w:rsid w:val="008970DE"/>
    <w:rsid w:val="008A02E4"/>
    <w:rsid w:val="008A08D3"/>
    <w:rsid w:val="008A2262"/>
    <w:rsid w:val="008A25BE"/>
    <w:rsid w:val="008A2989"/>
    <w:rsid w:val="008A35FA"/>
    <w:rsid w:val="008A61BB"/>
    <w:rsid w:val="008B0732"/>
    <w:rsid w:val="008B177E"/>
    <w:rsid w:val="008B2A39"/>
    <w:rsid w:val="008B2E2D"/>
    <w:rsid w:val="008B4841"/>
    <w:rsid w:val="008B4A64"/>
    <w:rsid w:val="008B516B"/>
    <w:rsid w:val="008B60B2"/>
    <w:rsid w:val="008B6E2B"/>
    <w:rsid w:val="008B71A5"/>
    <w:rsid w:val="008B7953"/>
    <w:rsid w:val="008B7C0C"/>
    <w:rsid w:val="008C0019"/>
    <w:rsid w:val="008C02B8"/>
    <w:rsid w:val="008C1031"/>
    <w:rsid w:val="008C2FAF"/>
    <w:rsid w:val="008C3A16"/>
    <w:rsid w:val="008C42F8"/>
    <w:rsid w:val="008C441A"/>
    <w:rsid w:val="008C7606"/>
    <w:rsid w:val="008D08D7"/>
    <w:rsid w:val="008D1137"/>
    <w:rsid w:val="008D1F05"/>
    <w:rsid w:val="008D28AF"/>
    <w:rsid w:val="008D36FB"/>
    <w:rsid w:val="008D5446"/>
    <w:rsid w:val="008D6831"/>
    <w:rsid w:val="008E0CD2"/>
    <w:rsid w:val="008E0F09"/>
    <w:rsid w:val="008E1312"/>
    <w:rsid w:val="008E2256"/>
    <w:rsid w:val="008E22D8"/>
    <w:rsid w:val="008E2870"/>
    <w:rsid w:val="008E31E5"/>
    <w:rsid w:val="008E38F4"/>
    <w:rsid w:val="008E464B"/>
    <w:rsid w:val="008E7A3C"/>
    <w:rsid w:val="008F34D6"/>
    <w:rsid w:val="008F6082"/>
    <w:rsid w:val="0090124A"/>
    <w:rsid w:val="00903F2A"/>
    <w:rsid w:val="00904838"/>
    <w:rsid w:val="0090504F"/>
    <w:rsid w:val="00905570"/>
    <w:rsid w:val="00906E07"/>
    <w:rsid w:val="00910416"/>
    <w:rsid w:val="00910F15"/>
    <w:rsid w:val="00912B93"/>
    <w:rsid w:val="00913F97"/>
    <w:rsid w:val="0091534F"/>
    <w:rsid w:val="00916BF3"/>
    <w:rsid w:val="00917115"/>
    <w:rsid w:val="0092056B"/>
    <w:rsid w:val="0092142B"/>
    <w:rsid w:val="00922C8B"/>
    <w:rsid w:val="00923FEB"/>
    <w:rsid w:val="00924137"/>
    <w:rsid w:val="00924D7F"/>
    <w:rsid w:val="00925336"/>
    <w:rsid w:val="0093001C"/>
    <w:rsid w:val="00932481"/>
    <w:rsid w:val="00934151"/>
    <w:rsid w:val="009341E7"/>
    <w:rsid w:val="0093619F"/>
    <w:rsid w:val="00937D0F"/>
    <w:rsid w:val="0094020A"/>
    <w:rsid w:val="009404BA"/>
    <w:rsid w:val="009422D1"/>
    <w:rsid w:val="00942A87"/>
    <w:rsid w:val="00942FC7"/>
    <w:rsid w:val="00943F10"/>
    <w:rsid w:val="00944411"/>
    <w:rsid w:val="00944B08"/>
    <w:rsid w:val="00945939"/>
    <w:rsid w:val="0094645F"/>
    <w:rsid w:val="00947CD6"/>
    <w:rsid w:val="00950429"/>
    <w:rsid w:val="0095134D"/>
    <w:rsid w:val="00951649"/>
    <w:rsid w:val="00954708"/>
    <w:rsid w:val="009613AD"/>
    <w:rsid w:val="00963C77"/>
    <w:rsid w:val="00967FF7"/>
    <w:rsid w:val="00974845"/>
    <w:rsid w:val="009756F8"/>
    <w:rsid w:val="0097612B"/>
    <w:rsid w:val="00977330"/>
    <w:rsid w:val="00977492"/>
    <w:rsid w:val="0097786E"/>
    <w:rsid w:val="009814FC"/>
    <w:rsid w:val="009832EF"/>
    <w:rsid w:val="00983A44"/>
    <w:rsid w:val="00984D1D"/>
    <w:rsid w:val="00985440"/>
    <w:rsid w:val="00986654"/>
    <w:rsid w:val="00990B93"/>
    <w:rsid w:val="0099127C"/>
    <w:rsid w:val="009942B2"/>
    <w:rsid w:val="00995BBF"/>
    <w:rsid w:val="00996121"/>
    <w:rsid w:val="009A7223"/>
    <w:rsid w:val="009B061A"/>
    <w:rsid w:val="009B1649"/>
    <w:rsid w:val="009B1CFB"/>
    <w:rsid w:val="009B3E1E"/>
    <w:rsid w:val="009B45FF"/>
    <w:rsid w:val="009B480B"/>
    <w:rsid w:val="009B49E7"/>
    <w:rsid w:val="009B60C4"/>
    <w:rsid w:val="009B6804"/>
    <w:rsid w:val="009B6A4E"/>
    <w:rsid w:val="009B6C6F"/>
    <w:rsid w:val="009B7F9A"/>
    <w:rsid w:val="009C1C12"/>
    <w:rsid w:val="009C2113"/>
    <w:rsid w:val="009C42B7"/>
    <w:rsid w:val="009C4C93"/>
    <w:rsid w:val="009C79CB"/>
    <w:rsid w:val="009D219E"/>
    <w:rsid w:val="009D35FE"/>
    <w:rsid w:val="009D52E9"/>
    <w:rsid w:val="009E0EE0"/>
    <w:rsid w:val="009E1732"/>
    <w:rsid w:val="009E1A2B"/>
    <w:rsid w:val="009E32FB"/>
    <w:rsid w:val="009E3743"/>
    <w:rsid w:val="009E6249"/>
    <w:rsid w:val="009E62C0"/>
    <w:rsid w:val="009E673D"/>
    <w:rsid w:val="009E6B40"/>
    <w:rsid w:val="009F07AC"/>
    <w:rsid w:val="009F0998"/>
    <w:rsid w:val="009F111F"/>
    <w:rsid w:val="009F1666"/>
    <w:rsid w:val="009F19EB"/>
    <w:rsid w:val="009F28C2"/>
    <w:rsid w:val="009F4850"/>
    <w:rsid w:val="009F577C"/>
    <w:rsid w:val="009F5B1B"/>
    <w:rsid w:val="00A018A5"/>
    <w:rsid w:val="00A02280"/>
    <w:rsid w:val="00A03643"/>
    <w:rsid w:val="00A12F84"/>
    <w:rsid w:val="00A155E9"/>
    <w:rsid w:val="00A16EF8"/>
    <w:rsid w:val="00A17091"/>
    <w:rsid w:val="00A17A83"/>
    <w:rsid w:val="00A20835"/>
    <w:rsid w:val="00A22D6E"/>
    <w:rsid w:val="00A2368C"/>
    <w:rsid w:val="00A27A9C"/>
    <w:rsid w:val="00A30933"/>
    <w:rsid w:val="00A3224D"/>
    <w:rsid w:val="00A33A86"/>
    <w:rsid w:val="00A34C81"/>
    <w:rsid w:val="00A34FDC"/>
    <w:rsid w:val="00A35B50"/>
    <w:rsid w:val="00A35F44"/>
    <w:rsid w:val="00A40D72"/>
    <w:rsid w:val="00A412C2"/>
    <w:rsid w:val="00A42633"/>
    <w:rsid w:val="00A426E7"/>
    <w:rsid w:val="00A449C2"/>
    <w:rsid w:val="00A44C1C"/>
    <w:rsid w:val="00A5085B"/>
    <w:rsid w:val="00A519CA"/>
    <w:rsid w:val="00A51A46"/>
    <w:rsid w:val="00A52866"/>
    <w:rsid w:val="00A57BD2"/>
    <w:rsid w:val="00A61C3A"/>
    <w:rsid w:val="00A61D34"/>
    <w:rsid w:val="00A62A14"/>
    <w:rsid w:val="00A62A83"/>
    <w:rsid w:val="00A6349E"/>
    <w:rsid w:val="00A639EB"/>
    <w:rsid w:val="00A63F83"/>
    <w:rsid w:val="00A6500C"/>
    <w:rsid w:val="00A67689"/>
    <w:rsid w:val="00A6771F"/>
    <w:rsid w:val="00A74A7A"/>
    <w:rsid w:val="00A76A2B"/>
    <w:rsid w:val="00A802D4"/>
    <w:rsid w:val="00A815B2"/>
    <w:rsid w:val="00A820E6"/>
    <w:rsid w:val="00A8266A"/>
    <w:rsid w:val="00A827E6"/>
    <w:rsid w:val="00A83C59"/>
    <w:rsid w:val="00A83FEA"/>
    <w:rsid w:val="00A840DC"/>
    <w:rsid w:val="00A908F2"/>
    <w:rsid w:val="00A912AD"/>
    <w:rsid w:val="00A96975"/>
    <w:rsid w:val="00A971E9"/>
    <w:rsid w:val="00A97577"/>
    <w:rsid w:val="00AA1A3C"/>
    <w:rsid w:val="00AA43F8"/>
    <w:rsid w:val="00AB0B6B"/>
    <w:rsid w:val="00AB24FD"/>
    <w:rsid w:val="00AB3583"/>
    <w:rsid w:val="00AB6DBE"/>
    <w:rsid w:val="00AC14FF"/>
    <w:rsid w:val="00AC2A67"/>
    <w:rsid w:val="00AC2C9D"/>
    <w:rsid w:val="00AC3DFF"/>
    <w:rsid w:val="00AC4043"/>
    <w:rsid w:val="00AC6C62"/>
    <w:rsid w:val="00AC7973"/>
    <w:rsid w:val="00AD10D2"/>
    <w:rsid w:val="00AD1652"/>
    <w:rsid w:val="00AD6D28"/>
    <w:rsid w:val="00AD7E8A"/>
    <w:rsid w:val="00AE003B"/>
    <w:rsid w:val="00AE0393"/>
    <w:rsid w:val="00AE0FBD"/>
    <w:rsid w:val="00AE4ABB"/>
    <w:rsid w:val="00AE57E3"/>
    <w:rsid w:val="00AE5F36"/>
    <w:rsid w:val="00AE75C8"/>
    <w:rsid w:val="00AF007B"/>
    <w:rsid w:val="00AF080B"/>
    <w:rsid w:val="00AF0B1C"/>
    <w:rsid w:val="00AF1D55"/>
    <w:rsid w:val="00AF4EBC"/>
    <w:rsid w:val="00B01700"/>
    <w:rsid w:val="00B03AD8"/>
    <w:rsid w:val="00B03B14"/>
    <w:rsid w:val="00B03D95"/>
    <w:rsid w:val="00B0537E"/>
    <w:rsid w:val="00B07526"/>
    <w:rsid w:val="00B07CA9"/>
    <w:rsid w:val="00B103A1"/>
    <w:rsid w:val="00B11158"/>
    <w:rsid w:val="00B113DA"/>
    <w:rsid w:val="00B144A5"/>
    <w:rsid w:val="00B15C19"/>
    <w:rsid w:val="00B20C6D"/>
    <w:rsid w:val="00B216BC"/>
    <w:rsid w:val="00B2193B"/>
    <w:rsid w:val="00B234CD"/>
    <w:rsid w:val="00B24005"/>
    <w:rsid w:val="00B24EA2"/>
    <w:rsid w:val="00B25FCB"/>
    <w:rsid w:val="00B26812"/>
    <w:rsid w:val="00B2794E"/>
    <w:rsid w:val="00B27F9E"/>
    <w:rsid w:val="00B30D6D"/>
    <w:rsid w:val="00B3103D"/>
    <w:rsid w:val="00B34337"/>
    <w:rsid w:val="00B344FF"/>
    <w:rsid w:val="00B357C6"/>
    <w:rsid w:val="00B4091C"/>
    <w:rsid w:val="00B40EDB"/>
    <w:rsid w:val="00B42D4A"/>
    <w:rsid w:val="00B42F63"/>
    <w:rsid w:val="00B42F79"/>
    <w:rsid w:val="00B4375B"/>
    <w:rsid w:val="00B439F7"/>
    <w:rsid w:val="00B4416D"/>
    <w:rsid w:val="00B452F2"/>
    <w:rsid w:val="00B46066"/>
    <w:rsid w:val="00B460EE"/>
    <w:rsid w:val="00B4616D"/>
    <w:rsid w:val="00B46AD0"/>
    <w:rsid w:val="00B501EE"/>
    <w:rsid w:val="00B50AD6"/>
    <w:rsid w:val="00B51B1B"/>
    <w:rsid w:val="00B52E8E"/>
    <w:rsid w:val="00B55C8B"/>
    <w:rsid w:val="00B56171"/>
    <w:rsid w:val="00B56F59"/>
    <w:rsid w:val="00B66F54"/>
    <w:rsid w:val="00B71427"/>
    <w:rsid w:val="00B714F4"/>
    <w:rsid w:val="00B71741"/>
    <w:rsid w:val="00B73CEB"/>
    <w:rsid w:val="00B76992"/>
    <w:rsid w:val="00B76A18"/>
    <w:rsid w:val="00B86286"/>
    <w:rsid w:val="00B90C78"/>
    <w:rsid w:val="00B93D34"/>
    <w:rsid w:val="00BA1BDE"/>
    <w:rsid w:val="00BA6787"/>
    <w:rsid w:val="00BA6D29"/>
    <w:rsid w:val="00BA79F1"/>
    <w:rsid w:val="00BA7C48"/>
    <w:rsid w:val="00BB268D"/>
    <w:rsid w:val="00BB3B37"/>
    <w:rsid w:val="00BB42AC"/>
    <w:rsid w:val="00BB4C54"/>
    <w:rsid w:val="00BB5633"/>
    <w:rsid w:val="00BB597B"/>
    <w:rsid w:val="00BB5CAA"/>
    <w:rsid w:val="00BB6A62"/>
    <w:rsid w:val="00BB78B1"/>
    <w:rsid w:val="00BB7B59"/>
    <w:rsid w:val="00BC00DB"/>
    <w:rsid w:val="00BC1F67"/>
    <w:rsid w:val="00BC4714"/>
    <w:rsid w:val="00BC4BFE"/>
    <w:rsid w:val="00BC614D"/>
    <w:rsid w:val="00BC6D33"/>
    <w:rsid w:val="00BC6F02"/>
    <w:rsid w:val="00BD1182"/>
    <w:rsid w:val="00BD20BC"/>
    <w:rsid w:val="00BD3802"/>
    <w:rsid w:val="00BD38A0"/>
    <w:rsid w:val="00BD4450"/>
    <w:rsid w:val="00BD4F46"/>
    <w:rsid w:val="00BD79B7"/>
    <w:rsid w:val="00BE0E6F"/>
    <w:rsid w:val="00BE163D"/>
    <w:rsid w:val="00BE3245"/>
    <w:rsid w:val="00BE6260"/>
    <w:rsid w:val="00BE62FC"/>
    <w:rsid w:val="00BE7E88"/>
    <w:rsid w:val="00BF3024"/>
    <w:rsid w:val="00BF3E87"/>
    <w:rsid w:val="00BF4F7D"/>
    <w:rsid w:val="00BF6336"/>
    <w:rsid w:val="00BF6861"/>
    <w:rsid w:val="00BF6D43"/>
    <w:rsid w:val="00C00F0C"/>
    <w:rsid w:val="00C01385"/>
    <w:rsid w:val="00C015FC"/>
    <w:rsid w:val="00C02D4A"/>
    <w:rsid w:val="00C062B5"/>
    <w:rsid w:val="00C10B06"/>
    <w:rsid w:val="00C12090"/>
    <w:rsid w:val="00C13B5F"/>
    <w:rsid w:val="00C15AA3"/>
    <w:rsid w:val="00C15AF4"/>
    <w:rsid w:val="00C20C34"/>
    <w:rsid w:val="00C261AB"/>
    <w:rsid w:val="00C26993"/>
    <w:rsid w:val="00C320EB"/>
    <w:rsid w:val="00C33528"/>
    <w:rsid w:val="00C34491"/>
    <w:rsid w:val="00C365AA"/>
    <w:rsid w:val="00C37449"/>
    <w:rsid w:val="00C37611"/>
    <w:rsid w:val="00C430CD"/>
    <w:rsid w:val="00C4344B"/>
    <w:rsid w:val="00C440F9"/>
    <w:rsid w:val="00C47560"/>
    <w:rsid w:val="00C502E1"/>
    <w:rsid w:val="00C5226A"/>
    <w:rsid w:val="00C53398"/>
    <w:rsid w:val="00C54D9A"/>
    <w:rsid w:val="00C6043B"/>
    <w:rsid w:val="00C61AFC"/>
    <w:rsid w:val="00C6684C"/>
    <w:rsid w:val="00C709CE"/>
    <w:rsid w:val="00C75A47"/>
    <w:rsid w:val="00C7612D"/>
    <w:rsid w:val="00C7677F"/>
    <w:rsid w:val="00C7788E"/>
    <w:rsid w:val="00C77DF3"/>
    <w:rsid w:val="00C82D77"/>
    <w:rsid w:val="00C83628"/>
    <w:rsid w:val="00C83E45"/>
    <w:rsid w:val="00C842F9"/>
    <w:rsid w:val="00C8524F"/>
    <w:rsid w:val="00C85253"/>
    <w:rsid w:val="00C87DE2"/>
    <w:rsid w:val="00C9023B"/>
    <w:rsid w:val="00C93A3E"/>
    <w:rsid w:val="00C95546"/>
    <w:rsid w:val="00C96D4D"/>
    <w:rsid w:val="00CA1217"/>
    <w:rsid w:val="00CA15D9"/>
    <w:rsid w:val="00CA16B8"/>
    <w:rsid w:val="00CA179E"/>
    <w:rsid w:val="00CA29D2"/>
    <w:rsid w:val="00CA4A68"/>
    <w:rsid w:val="00CA643A"/>
    <w:rsid w:val="00CA7C8C"/>
    <w:rsid w:val="00CB4D5F"/>
    <w:rsid w:val="00CB536F"/>
    <w:rsid w:val="00CC38B6"/>
    <w:rsid w:val="00CC48DF"/>
    <w:rsid w:val="00CC5221"/>
    <w:rsid w:val="00CC61A5"/>
    <w:rsid w:val="00CD2A16"/>
    <w:rsid w:val="00CD4639"/>
    <w:rsid w:val="00CD67C3"/>
    <w:rsid w:val="00CD70FF"/>
    <w:rsid w:val="00CE0D21"/>
    <w:rsid w:val="00CE1A70"/>
    <w:rsid w:val="00CE342C"/>
    <w:rsid w:val="00CE58D2"/>
    <w:rsid w:val="00CE5AAB"/>
    <w:rsid w:val="00CE5DB6"/>
    <w:rsid w:val="00CE69E2"/>
    <w:rsid w:val="00CE6BC3"/>
    <w:rsid w:val="00CF0265"/>
    <w:rsid w:val="00CF4C0C"/>
    <w:rsid w:val="00CF4C5A"/>
    <w:rsid w:val="00CF65B3"/>
    <w:rsid w:val="00CF68F9"/>
    <w:rsid w:val="00CF6A5B"/>
    <w:rsid w:val="00CF6AB4"/>
    <w:rsid w:val="00D010B9"/>
    <w:rsid w:val="00D01F02"/>
    <w:rsid w:val="00D04677"/>
    <w:rsid w:val="00D11C06"/>
    <w:rsid w:val="00D13792"/>
    <w:rsid w:val="00D15A37"/>
    <w:rsid w:val="00D164BD"/>
    <w:rsid w:val="00D17039"/>
    <w:rsid w:val="00D225D4"/>
    <w:rsid w:val="00D2429D"/>
    <w:rsid w:val="00D24A87"/>
    <w:rsid w:val="00D254FA"/>
    <w:rsid w:val="00D335EA"/>
    <w:rsid w:val="00D34131"/>
    <w:rsid w:val="00D35312"/>
    <w:rsid w:val="00D36581"/>
    <w:rsid w:val="00D4092A"/>
    <w:rsid w:val="00D41823"/>
    <w:rsid w:val="00D4282F"/>
    <w:rsid w:val="00D42F8A"/>
    <w:rsid w:val="00D43665"/>
    <w:rsid w:val="00D43EC3"/>
    <w:rsid w:val="00D44421"/>
    <w:rsid w:val="00D44539"/>
    <w:rsid w:val="00D45B04"/>
    <w:rsid w:val="00D4653C"/>
    <w:rsid w:val="00D549CB"/>
    <w:rsid w:val="00D54CDD"/>
    <w:rsid w:val="00D56027"/>
    <w:rsid w:val="00D61315"/>
    <w:rsid w:val="00D61DFA"/>
    <w:rsid w:val="00D61FDF"/>
    <w:rsid w:val="00D62402"/>
    <w:rsid w:val="00D64D24"/>
    <w:rsid w:val="00D66579"/>
    <w:rsid w:val="00D66728"/>
    <w:rsid w:val="00D67A64"/>
    <w:rsid w:val="00D724F4"/>
    <w:rsid w:val="00D72F6C"/>
    <w:rsid w:val="00D733E5"/>
    <w:rsid w:val="00D73EB4"/>
    <w:rsid w:val="00D74294"/>
    <w:rsid w:val="00D75F05"/>
    <w:rsid w:val="00D762C4"/>
    <w:rsid w:val="00D76E6A"/>
    <w:rsid w:val="00D812C3"/>
    <w:rsid w:val="00D82940"/>
    <w:rsid w:val="00D8316E"/>
    <w:rsid w:val="00D83A93"/>
    <w:rsid w:val="00D83DD2"/>
    <w:rsid w:val="00D87AFC"/>
    <w:rsid w:val="00D92343"/>
    <w:rsid w:val="00DA0D44"/>
    <w:rsid w:val="00DA2FAE"/>
    <w:rsid w:val="00DA47C3"/>
    <w:rsid w:val="00DA6E35"/>
    <w:rsid w:val="00DA702D"/>
    <w:rsid w:val="00DB0326"/>
    <w:rsid w:val="00DB3650"/>
    <w:rsid w:val="00DB390E"/>
    <w:rsid w:val="00DB4390"/>
    <w:rsid w:val="00DB6077"/>
    <w:rsid w:val="00DB71DA"/>
    <w:rsid w:val="00DC18E9"/>
    <w:rsid w:val="00DC2180"/>
    <w:rsid w:val="00DC2CB9"/>
    <w:rsid w:val="00DC40C6"/>
    <w:rsid w:val="00DC686A"/>
    <w:rsid w:val="00DC7267"/>
    <w:rsid w:val="00DD525B"/>
    <w:rsid w:val="00DD6976"/>
    <w:rsid w:val="00DD7DEF"/>
    <w:rsid w:val="00DE23DC"/>
    <w:rsid w:val="00DE2681"/>
    <w:rsid w:val="00DE2904"/>
    <w:rsid w:val="00DE4E88"/>
    <w:rsid w:val="00DE6D4B"/>
    <w:rsid w:val="00DE6FE1"/>
    <w:rsid w:val="00DE70CD"/>
    <w:rsid w:val="00DE7A61"/>
    <w:rsid w:val="00DF1221"/>
    <w:rsid w:val="00DF1687"/>
    <w:rsid w:val="00DF26FC"/>
    <w:rsid w:val="00DF2954"/>
    <w:rsid w:val="00DF3C13"/>
    <w:rsid w:val="00DF4F0C"/>
    <w:rsid w:val="00DF50A1"/>
    <w:rsid w:val="00DF5211"/>
    <w:rsid w:val="00DF5950"/>
    <w:rsid w:val="00DF5B71"/>
    <w:rsid w:val="00DF6408"/>
    <w:rsid w:val="00E00EB0"/>
    <w:rsid w:val="00E023A5"/>
    <w:rsid w:val="00E039D5"/>
    <w:rsid w:val="00E04E7B"/>
    <w:rsid w:val="00E05F27"/>
    <w:rsid w:val="00E064CB"/>
    <w:rsid w:val="00E1044D"/>
    <w:rsid w:val="00E1132A"/>
    <w:rsid w:val="00E118C3"/>
    <w:rsid w:val="00E12B9A"/>
    <w:rsid w:val="00E133AC"/>
    <w:rsid w:val="00E14047"/>
    <w:rsid w:val="00E16943"/>
    <w:rsid w:val="00E1722C"/>
    <w:rsid w:val="00E20419"/>
    <w:rsid w:val="00E208A2"/>
    <w:rsid w:val="00E252C8"/>
    <w:rsid w:val="00E25EC3"/>
    <w:rsid w:val="00E27D0E"/>
    <w:rsid w:val="00E319B8"/>
    <w:rsid w:val="00E31BF1"/>
    <w:rsid w:val="00E32338"/>
    <w:rsid w:val="00E3351E"/>
    <w:rsid w:val="00E33B40"/>
    <w:rsid w:val="00E35635"/>
    <w:rsid w:val="00E36F79"/>
    <w:rsid w:val="00E4127A"/>
    <w:rsid w:val="00E42C58"/>
    <w:rsid w:val="00E42F26"/>
    <w:rsid w:val="00E43629"/>
    <w:rsid w:val="00E43EA7"/>
    <w:rsid w:val="00E4489A"/>
    <w:rsid w:val="00E46B29"/>
    <w:rsid w:val="00E46F41"/>
    <w:rsid w:val="00E52F77"/>
    <w:rsid w:val="00E531D8"/>
    <w:rsid w:val="00E57FE2"/>
    <w:rsid w:val="00E605BB"/>
    <w:rsid w:val="00E6089D"/>
    <w:rsid w:val="00E60907"/>
    <w:rsid w:val="00E62128"/>
    <w:rsid w:val="00E65FD1"/>
    <w:rsid w:val="00E7022E"/>
    <w:rsid w:val="00E71456"/>
    <w:rsid w:val="00E71DEE"/>
    <w:rsid w:val="00E71F81"/>
    <w:rsid w:val="00E721D3"/>
    <w:rsid w:val="00E7306E"/>
    <w:rsid w:val="00E735A7"/>
    <w:rsid w:val="00E7438F"/>
    <w:rsid w:val="00E747F9"/>
    <w:rsid w:val="00E754AD"/>
    <w:rsid w:val="00E75F2A"/>
    <w:rsid w:val="00E77851"/>
    <w:rsid w:val="00E80277"/>
    <w:rsid w:val="00E8108C"/>
    <w:rsid w:val="00E826EA"/>
    <w:rsid w:val="00E85E29"/>
    <w:rsid w:val="00E863B2"/>
    <w:rsid w:val="00E871A7"/>
    <w:rsid w:val="00E900E4"/>
    <w:rsid w:val="00E9303F"/>
    <w:rsid w:val="00E95135"/>
    <w:rsid w:val="00E97360"/>
    <w:rsid w:val="00EA12C8"/>
    <w:rsid w:val="00EA159D"/>
    <w:rsid w:val="00EA3F2C"/>
    <w:rsid w:val="00EA6C45"/>
    <w:rsid w:val="00EA75BE"/>
    <w:rsid w:val="00EB03D1"/>
    <w:rsid w:val="00EB238D"/>
    <w:rsid w:val="00EB28DF"/>
    <w:rsid w:val="00EB4E50"/>
    <w:rsid w:val="00EC017E"/>
    <w:rsid w:val="00EC11E7"/>
    <w:rsid w:val="00EC12FC"/>
    <w:rsid w:val="00EC27C7"/>
    <w:rsid w:val="00EC3FC7"/>
    <w:rsid w:val="00EC4A41"/>
    <w:rsid w:val="00EC623A"/>
    <w:rsid w:val="00EC6EC7"/>
    <w:rsid w:val="00ED00E5"/>
    <w:rsid w:val="00ED19F5"/>
    <w:rsid w:val="00ED68D5"/>
    <w:rsid w:val="00EE199B"/>
    <w:rsid w:val="00EE1B92"/>
    <w:rsid w:val="00EE245C"/>
    <w:rsid w:val="00EE2EA3"/>
    <w:rsid w:val="00EE770B"/>
    <w:rsid w:val="00EF2971"/>
    <w:rsid w:val="00EF48F9"/>
    <w:rsid w:val="00EF5A51"/>
    <w:rsid w:val="00EF62B4"/>
    <w:rsid w:val="00EF7A83"/>
    <w:rsid w:val="00EF7CA0"/>
    <w:rsid w:val="00EF7D6E"/>
    <w:rsid w:val="00F00483"/>
    <w:rsid w:val="00F02011"/>
    <w:rsid w:val="00F0525A"/>
    <w:rsid w:val="00F060FB"/>
    <w:rsid w:val="00F11602"/>
    <w:rsid w:val="00F138D2"/>
    <w:rsid w:val="00F138F4"/>
    <w:rsid w:val="00F15AFA"/>
    <w:rsid w:val="00F17B61"/>
    <w:rsid w:val="00F20E41"/>
    <w:rsid w:val="00F20F80"/>
    <w:rsid w:val="00F24309"/>
    <w:rsid w:val="00F246E3"/>
    <w:rsid w:val="00F2488B"/>
    <w:rsid w:val="00F24FD1"/>
    <w:rsid w:val="00F25FFC"/>
    <w:rsid w:val="00F27E05"/>
    <w:rsid w:val="00F303B6"/>
    <w:rsid w:val="00F311B1"/>
    <w:rsid w:val="00F3183D"/>
    <w:rsid w:val="00F31FC2"/>
    <w:rsid w:val="00F32CE4"/>
    <w:rsid w:val="00F3439A"/>
    <w:rsid w:val="00F34839"/>
    <w:rsid w:val="00F35AF0"/>
    <w:rsid w:val="00F37978"/>
    <w:rsid w:val="00F40DD3"/>
    <w:rsid w:val="00F41CDC"/>
    <w:rsid w:val="00F4318D"/>
    <w:rsid w:val="00F43E50"/>
    <w:rsid w:val="00F45F73"/>
    <w:rsid w:val="00F478CA"/>
    <w:rsid w:val="00F50499"/>
    <w:rsid w:val="00F532CB"/>
    <w:rsid w:val="00F54B60"/>
    <w:rsid w:val="00F55C04"/>
    <w:rsid w:val="00F61C36"/>
    <w:rsid w:val="00F61F11"/>
    <w:rsid w:val="00F63A99"/>
    <w:rsid w:val="00F63FC2"/>
    <w:rsid w:val="00F64192"/>
    <w:rsid w:val="00F64CC1"/>
    <w:rsid w:val="00F65488"/>
    <w:rsid w:val="00F66C42"/>
    <w:rsid w:val="00F66CF4"/>
    <w:rsid w:val="00F675A8"/>
    <w:rsid w:val="00F7089A"/>
    <w:rsid w:val="00F712DD"/>
    <w:rsid w:val="00F72A02"/>
    <w:rsid w:val="00F73F21"/>
    <w:rsid w:val="00F7478A"/>
    <w:rsid w:val="00F74B3E"/>
    <w:rsid w:val="00F7630E"/>
    <w:rsid w:val="00F77353"/>
    <w:rsid w:val="00F8033A"/>
    <w:rsid w:val="00F80EA0"/>
    <w:rsid w:val="00F817DF"/>
    <w:rsid w:val="00F83F3D"/>
    <w:rsid w:val="00F85422"/>
    <w:rsid w:val="00F86375"/>
    <w:rsid w:val="00F87547"/>
    <w:rsid w:val="00F9025A"/>
    <w:rsid w:val="00F90DB7"/>
    <w:rsid w:val="00F914A0"/>
    <w:rsid w:val="00F915D2"/>
    <w:rsid w:val="00F91A5D"/>
    <w:rsid w:val="00F92575"/>
    <w:rsid w:val="00F93E10"/>
    <w:rsid w:val="00F94B8E"/>
    <w:rsid w:val="00F94B94"/>
    <w:rsid w:val="00F952A0"/>
    <w:rsid w:val="00F95670"/>
    <w:rsid w:val="00F9598E"/>
    <w:rsid w:val="00FA0BF5"/>
    <w:rsid w:val="00FA521D"/>
    <w:rsid w:val="00FA6F82"/>
    <w:rsid w:val="00FB2BCA"/>
    <w:rsid w:val="00FB4C9E"/>
    <w:rsid w:val="00FB4FE5"/>
    <w:rsid w:val="00FB5EF5"/>
    <w:rsid w:val="00FC27EA"/>
    <w:rsid w:val="00FC2FAB"/>
    <w:rsid w:val="00FC324E"/>
    <w:rsid w:val="00FC51D8"/>
    <w:rsid w:val="00FD0BCD"/>
    <w:rsid w:val="00FD1FBF"/>
    <w:rsid w:val="00FD646C"/>
    <w:rsid w:val="00FE093C"/>
    <w:rsid w:val="00FE20FC"/>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5365E27D-6F4F-4DDF-AE63-C0CB584A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362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15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D22F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6D22F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6D22F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qFormat/>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F915D2"/>
    <w:rPr>
      <w:rFonts w:asciiTheme="majorHAnsi" w:eastAsiaTheme="majorEastAsia" w:hAnsiTheme="majorHAnsi" w:cstheme="majorBidi"/>
      <w:color w:val="2E74B5" w:themeColor="accent1" w:themeShade="BF"/>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 w:type="character" w:customStyle="1" w:styleId="Ttulo1Car">
    <w:name w:val="Título 1 Car"/>
    <w:basedOn w:val="Fuentedeprrafopredeter"/>
    <w:link w:val="Ttulo1"/>
    <w:uiPriority w:val="9"/>
    <w:rsid w:val="008362C7"/>
    <w:rPr>
      <w:rFonts w:asciiTheme="majorHAnsi" w:eastAsiaTheme="majorEastAsia" w:hAnsiTheme="majorHAnsi" w:cstheme="majorBidi"/>
      <w:color w:val="2E74B5" w:themeColor="accent1" w:themeShade="BF"/>
      <w:sz w:val="32"/>
      <w:szCs w:val="32"/>
      <w:lang w:eastAsia="es-ES"/>
    </w:rPr>
  </w:style>
  <w:style w:type="character" w:customStyle="1" w:styleId="Ttulo4Car">
    <w:name w:val="Título 4 Car"/>
    <w:basedOn w:val="Fuentedeprrafopredeter"/>
    <w:link w:val="Ttulo4"/>
    <w:uiPriority w:val="9"/>
    <w:rsid w:val="006D22F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D22F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D22FC"/>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6D22FC"/>
    <w:rPr>
      <w:color w:val="954F72" w:themeColor="followedHyperlink"/>
      <w:u w:val="single"/>
    </w:rPr>
  </w:style>
  <w:style w:type="character" w:styleId="CitaHTML">
    <w:name w:val="HTML Cite"/>
    <w:uiPriority w:val="99"/>
    <w:semiHidden/>
    <w:unhideWhenUsed/>
    <w:rsid w:val="006D22FC"/>
    <w:rPr>
      <w:i/>
      <w:iCs/>
    </w:rPr>
  </w:style>
  <w:style w:type="paragraph" w:styleId="Bibliografa">
    <w:name w:val="Bibliography"/>
    <w:basedOn w:val="Normal"/>
    <w:next w:val="Normal"/>
    <w:uiPriority w:val="37"/>
    <w:semiHidden/>
    <w:unhideWhenUsed/>
    <w:rsid w:val="006D22FC"/>
  </w:style>
  <w:style w:type="character" w:customStyle="1" w:styleId="Ninguno">
    <w:name w:val="Ninguno"/>
    <w:rsid w:val="006D22FC"/>
    <w:rPr>
      <w:lang w:val="es-ES_tradnl"/>
    </w:rPr>
  </w:style>
  <w:style w:type="paragraph" w:customStyle="1" w:styleId="Cuerpo">
    <w:name w:val="Cuerpo"/>
    <w:rsid w:val="006D22F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D22FC"/>
    <w:pPr>
      <w:numPr>
        <w:numId w:val="31"/>
      </w:numPr>
    </w:pPr>
  </w:style>
  <w:style w:type="numbering" w:customStyle="1" w:styleId="Estiloimportado1">
    <w:name w:val="Estilo importado 1"/>
    <w:rsid w:val="006D22FC"/>
    <w:pPr>
      <w:numPr>
        <w:numId w:val="32"/>
      </w:numPr>
    </w:pPr>
  </w:style>
  <w:style w:type="character" w:customStyle="1" w:styleId="normaltextrun">
    <w:name w:val="normaltextrun"/>
    <w:basedOn w:val="Fuentedeprrafopredeter"/>
    <w:rsid w:val="006D22FC"/>
  </w:style>
  <w:style w:type="paragraph" w:customStyle="1" w:styleId="INCISO">
    <w:name w:val="INCISO"/>
    <w:basedOn w:val="Normal"/>
    <w:rsid w:val="006D22FC"/>
    <w:pPr>
      <w:spacing w:after="101" w:line="216" w:lineRule="exact"/>
      <w:ind w:left="1080" w:hanging="360"/>
      <w:jc w:val="both"/>
    </w:pPr>
    <w:rPr>
      <w:rFonts w:ascii="Arial" w:hAnsi="Arial" w:cs="Arial"/>
      <w:sz w:val="18"/>
      <w:szCs w:val="18"/>
      <w:lang w:val="es-ES" w:eastAsia="es-MX"/>
    </w:rPr>
  </w:style>
  <w:style w:type="character" w:customStyle="1" w:styleId="user-highlighted-active">
    <w:name w:val="user-highlighted-active"/>
    <w:basedOn w:val="Fuentedeprrafopredeter"/>
    <w:rsid w:val="006D22FC"/>
  </w:style>
  <w:style w:type="paragraph" w:styleId="Lista">
    <w:name w:val="List"/>
    <w:basedOn w:val="Normal"/>
    <w:uiPriority w:val="99"/>
    <w:unhideWhenUsed/>
    <w:rsid w:val="006D22FC"/>
    <w:pPr>
      <w:ind w:left="283" w:hanging="283"/>
      <w:contextualSpacing/>
    </w:pPr>
    <w:rPr>
      <w:lang w:val="es-ES"/>
    </w:rPr>
  </w:style>
  <w:style w:type="paragraph" w:styleId="Lista2">
    <w:name w:val="List 2"/>
    <w:basedOn w:val="Normal"/>
    <w:uiPriority w:val="99"/>
    <w:unhideWhenUsed/>
    <w:rsid w:val="006D22FC"/>
    <w:pPr>
      <w:ind w:left="566" w:hanging="283"/>
      <w:contextualSpacing/>
    </w:pPr>
    <w:rPr>
      <w:lang w:val="es-ES"/>
    </w:rPr>
  </w:style>
  <w:style w:type="paragraph" w:styleId="Lista3">
    <w:name w:val="List 3"/>
    <w:basedOn w:val="Normal"/>
    <w:uiPriority w:val="99"/>
    <w:unhideWhenUsed/>
    <w:rsid w:val="006D22FC"/>
    <w:pPr>
      <w:ind w:left="849" w:hanging="283"/>
      <w:contextualSpacing/>
    </w:pPr>
    <w:rPr>
      <w:lang w:val="es-ES"/>
    </w:rPr>
  </w:style>
  <w:style w:type="paragraph" w:styleId="Textoindependiente">
    <w:name w:val="Body Text"/>
    <w:basedOn w:val="Normal"/>
    <w:link w:val="TextoindependienteCar"/>
    <w:uiPriority w:val="99"/>
    <w:unhideWhenUsed/>
    <w:rsid w:val="006D22FC"/>
    <w:pPr>
      <w:spacing w:after="120"/>
    </w:pPr>
    <w:rPr>
      <w:lang w:val="es-ES"/>
    </w:rPr>
  </w:style>
  <w:style w:type="character" w:customStyle="1" w:styleId="TextoindependienteCar">
    <w:name w:val="Texto independiente Car"/>
    <w:basedOn w:val="Fuentedeprrafopredeter"/>
    <w:link w:val="Textoindependiente"/>
    <w:uiPriority w:val="99"/>
    <w:rsid w:val="006D22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D22F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D22F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D22F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22F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D22FC"/>
  </w:style>
  <w:style w:type="character" w:customStyle="1" w:styleId="titulorubrolgt">
    <w:name w:val="titulorubrolgt"/>
    <w:basedOn w:val="Fuentedeprrafopredeter"/>
    <w:rsid w:val="006D22FC"/>
  </w:style>
  <w:style w:type="paragraph" w:customStyle="1" w:styleId="Text">
    <w:name w:val="Text"/>
    <w:basedOn w:val="Normal"/>
    <w:link w:val="TextChar"/>
    <w:rsid w:val="006D22FC"/>
    <w:pPr>
      <w:spacing w:after="240"/>
    </w:pPr>
    <w:rPr>
      <w:szCs w:val="20"/>
      <w:lang w:val="en-US" w:eastAsia="en-US"/>
    </w:rPr>
  </w:style>
  <w:style w:type="character" w:customStyle="1" w:styleId="TextChar">
    <w:name w:val="Text Char"/>
    <w:link w:val="Text"/>
    <w:locked/>
    <w:rsid w:val="006D22F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D22FC"/>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2233">
      <w:bodyDiv w:val="1"/>
      <w:marLeft w:val="0"/>
      <w:marRight w:val="0"/>
      <w:marTop w:val="0"/>
      <w:marBottom w:val="0"/>
      <w:divBdr>
        <w:top w:val="none" w:sz="0" w:space="0" w:color="auto"/>
        <w:left w:val="none" w:sz="0" w:space="0" w:color="auto"/>
        <w:bottom w:val="none" w:sz="0" w:space="0" w:color="auto"/>
        <w:right w:val="none" w:sz="0" w:space="0" w:color="auto"/>
      </w:divBdr>
    </w:div>
    <w:div w:id="40638118">
      <w:bodyDiv w:val="1"/>
      <w:marLeft w:val="0"/>
      <w:marRight w:val="0"/>
      <w:marTop w:val="0"/>
      <w:marBottom w:val="0"/>
      <w:divBdr>
        <w:top w:val="none" w:sz="0" w:space="0" w:color="auto"/>
        <w:left w:val="none" w:sz="0" w:space="0" w:color="auto"/>
        <w:bottom w:val="none" w:sz="0" w:space="0" w:color="auto"/>
        <w:right w:val="none" w:sz="0" w:space="0" w:color="auto"/>
      </w:divBdr>
      <w:divsChild>
        <w:div w:id="2082096789">
          <w:marLeft w:val="720"/>
          <w:marRight w:val="720"/>
          <w:marTop w:val="0"/>
          <w:marBottom w:val="101"/>
          <w:divBdr>
            <w:top w:val="none" w:sz="0" w:space="0" w:color="auto"/>
            <w:left w:val="none" w:sz="0" w:space="0" w:color="auto"/>
            <w:bottom w:val="none" w:sz="0" w:space="0" w:color="auto"/>
            <w:right w:val="none" w:sz="0" w:space="0" w:color="auto"/>
          </w:divBdr>
        </w:div>
        <w:div w:id="1893956769">
          <w:marLeft w:val="720"/>
          <w:marRight w:val="720"/>
          <w:marTop w:val="0"/>
          <w:marBottom w:val="101"/>
          <w:divBdr>
            <w:top w:val="none" w:sz="0" w:space="0" w:color="auto"/>
            <w:left w:val="none" w:sz="0" w:space="0" w:color="auto"/>
            <w:bottom w:val="none" w:sz="0" w:space="0" w:color="auto"/>
            <w:right w:val="none" w:sz="0" w:space="0" w:color="auto"/>
          </w:divBdr>
        </w:div>
        <w:div w:id="1481269792">
          <w:marLeft w:val="720"/>
          <w:marRight w:val="720"/>
          <w:marTop w:val="0"/>
          <w:marBottom w:val="101"/>
          <w:divBdr>
            <w:top w:val="none" w:sz="0" w:space="0" w:color="auto"/>
            <w:left w:val="none" w:sz="0" w:space="0" w:color="auto"/>
            <w:bottom w:val="none" w:sz="0" w:space="0" w:color="auto"/>
            <w:right w:val="none" w:sz="0" w:space="0" w:color="auto"/>
          </w:divBdr>
        </w:div>
        <w:div w:id="22367618">
          <w:marLeft w:val="720"/>
          <w:marRight w:val="720"/>
          <w:marTop w:val="0"/>
          <w:marBottom w:val="101"/>
          <w:divBdr>
            <w:top w:val="none" w:sz="0" w:space="0" w:color="auto"/>
            <w:left w:val="none" w:sz="0" w:space="0" w:color="auto"/>
            <w:bottom w:val="none" w:sz="0" w:space="0" w:color="auto"/>
            <w:right w:val="none" w:sz="0" w:space="0" w:color="auto"/>
          </w:divBdr>
        </w:div>
      </w:divsChild>
    </w:div>
    <w:div w:id="115100734">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23882711">
      <w:bodyDiv w:val="1"/>
      <w:marLeft w:val="0"/>
      <w:marRight w:val="0"/>
      <w:marTop w:val="0"/>
      <w:marBottom w:val="0"/>
      <w:divBdr>
        <w:top w:val="none" w:sz="0" w:space="0" w:color="auto"/>
        <w:left w:val="none" w:sz="0" w:space="0" w:color="auto"/>
        <w:bottom w:val="none" w:sz="0" w:space="0" w:color="auto"/>
        <w:right w:val="none" w:sz="0" w:space="0" w:color="auto"/>
      </w:divBdr>
      <w:divsChild>
        <w:div w:id="151992187">
          <w:marLeft w:val="0"/>
          <w:marRight w:val="0"/>
          <w:marTop w:val="0"/>
          <w:marBottom w:val="101"/>
          <w:divBdr>
            <w:top w:val="none" w:sz="0" w:space="0" w:color="auto"/>
            <w:left w:val="none" w:sz="0" w:space="0" w:color="auto"/>
            <w:bottom w:val="none" w:sz="0" w:space="0" w:color="auto"/>
            <w:right w:val="none" w:sz="0" w:space="0" w:color="auto"/>
          </w:divBdr>
        </w:div>
        <w:div w:id="755438727">
          <w:marLeft w:val="0"/>
          <w:marRight w:val="0"/>
          <w:marTop w:val="0"/>
          <w:marBottom w:val="101"/>
          <w:divBdr>
            <w:top w:val="none" w:sz="0" w:space="0" w:color="auto"/>
            <w:left w:val="none" w:sz="0" w:space="0" w:color="auto"/>
            <w:bottom w:val="none" w:sz="0" w:space="0" w:color="auto"/>
            <w:right w:val="none" w:sz="0" w:space="0" w:color="auto"/>
          </w:divBdr>
        </w:div>
      </w:divsChild>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7585419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599876368">
      <w:bodyDiv w:val="1"/>
      <w:marLeft w:val="0"/>
      <w:marRight w:val="0"/>
      <w:marTop w:val="0"/>
      <w:marBottom w:val="0"/>
      <w:divBdr>
        <w:top w:val="none" w:sz="0" w:space="0" w:color="auto"/>
        <w:left w:val="none" w:sz="0" w:space="0" w:color="auto"/>
        <w:bottom w:val="none" w:sz="0" w:space="0" w:color="auto"/>
        <w:right w:val="none" w:sz="0" w:space="0" w:color="auto"/>
      </w:divBdr>
    </w:div>
    <w:div w:id="677587304">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834612276">
      <w:bodyDiv w:val="1"/>
      <w:marLeft w:val="0"/>
      <w:marRight w:val="0"/>
      <w:marTop w:val="0"/>
      <w:marBottom w:val="0"/>
      <w:divBdr>
        <w:top w:val="none" w:sz="0" w:space="0" w:color="auto"/>
        <w:left w:val="none" w:sz="0" w:space="0" w:color="auto"/>
        <w:bottom w:val="none" w:sz="0" w:space="0" w:color="auto"/>
        <w:right w:val="none" w:sz="0" w:space="0" w:color="auto"/>
      </w:divBdr>
    </w:div>
    <w:div w:id="966425476">
      <w:bodyDiv w:val="1"/>
      <w:marLeft w:val="0"/>
      <w:marRight w:val="0"/>
      <w:marTop w:val="0"/>
      <w:marBottom w:val="0"/>
      <w:divBdr>
        <w:top w:val="none" w:sz="0" w:space="0" w:color="auto"/>
        <w:left w:val="none" w:sz="0" w:space="0" w:color="auto"/>
        <w:bottom w:val="none" w:sz="0" w:space="0" w:color="auto"/>
        <w:right w:val="none" w:sz="0" w:space="0" w:color="auto"/>
      </w:divBdr>
      <w:divsChild>
        <w:div w:id="235821312">
          <w:marLeft w:val="0"/>
          <w:marRight w:val="48"/>
          <w:marTop w:val="0"/>
          <w:marBottom w:val="101"/>
          <w:divBdr>
            <w:top w:val="none" w:sz="0" w:space="0" w:color="auto"/>
            <w:left w:val="none" w:sz="0" w:space="0" w:color="auto"/>
            <w:bottom w:val="none" w:sz="0" w:space="0" w:color="auto"/>
            <w:right w:val="none" w:sz="0" w:space="0" w:color="auto"/>
          </w:divBdr>
        </w:div>
        <w:div w:id="437871301">
          <w:marLeft w:val="0"/>
          <w:marRight w:val="48"/>
          <w:marTop w:val="0"/>
          <w:marBottom w:val="101"/>
          <w:divBdr>
            <w:top w:val="none" w:sz="0" w:space="0" w:color="auto"/>
            <w:left w:val="none" w:sz="0" w:space="0" w:color="auto"/>
            <w:bottom w:val="none" w:sz="0" w:space="0" w:color="auto"/>
            <w:right w:val="none" w:sz="0" w:space="0" w:color="auto"/>
          </w:divBdr>
        </w:div>
        <w:div w:id="882399622">
          <w:marLeft w:val="0"/>
          <w:marRight w:val="48"/>
          <w:marTop w:val="0"/>
          <w:marBottom w:val="101"/>
          <w:divBdr>
            <w:top w:val="none" w:sz="0" w:space="0" w:color="auto"/>
            <w:left w:val="none" w:sz="0" w:space="0" w:color="auto"/>
            <w:bottom w:val="none" w:sz="0" w:space="0" w:color="auto"/>
            <w:right w:val="none" w:sz="0" w:space="0" w:color="auto"/>
          </w:divBdr>
        </w:div>
        <w:div w:id="1425805068">
          <w:marLeft w:val="0"/>
          <w:marRight w:val="0"/>
          <w:marTop w:val="0"/>
          <w:marBottom w:val="101"/>
          <w:divBdr>
            <w:top w:val="none" w:sz="0" w:space="0" w:color="auto"/>
            <w:left w:val="none" w:sz="0" w:space="0" w:color="auto"/>
            <w:bottom w:val="none" w:sz="0" w:space="0" w:color="auto"/>
            <w:right w:val="none" w:sz="0" w:space="0" w:color="auto"/>
          </w:divBdr>
        </w:div>
        <w:div w:id="1714690821">
          <w:marLeft w:val="0"/>
          <w:marRight w:val="850"/>
          <w:marTop w:val="0"/>
          <w:marBottom w:val="101"/>
          <w:divBdr>
            <w:top w:val="none" w:sz="0" w:space="0" w:color="auto"/>
            <w:left w:val="none" w:sz="0" w:space="0" w:color="auto"/>
            <w:bottom w:val="none" w:sz="0" w:space="0" w:color="auto"/>
            <w:right w:val="none" w:sz="0" w:space="0" w:color="auto"/>
          </w:divBdr>
        </w:div>
      </w:divsChild>
    </w:div>
    <w:div w:id="999891625">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559C-13E2-4DD6-802E-D6D278E6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48</Pages>
  <Words>12440</Words>
  <Characters>68423</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7</cp:revision>
  <cp:lastPrinted>2018-10-18T19:19:00Z</cp:lastPrinted>
  <dcterms:created xsi:type="dcterms:W3CDTF">2018-10-25T22:53:00Z</dcterms:created>
  <dcterms:modified xsi:type="dcterms:W3CDTF">2018-11-21T00:16:00Z</dcterms:modified>
</cp:coreProperties>
</file>